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9C0" w:rsidRPr="008B223A" w:rsidRDefault="0074429F" w:rsidP="00723156">
      <w:pPr>
        <w:spacing w:beforeLines="50" w:before="156" w:afterLines="50" w:after="156" w:line="360" w:lineRule="auto"/>
        <w:jc w:val="center"/>
        <w:rPr>
          <w:rFonts w:ascii="宋体" w:hAnsi="宋体"/>
          <w:b/>
          <w:sz w:val="24"/>
          <w:szCs w:val="24"/>
        </w:rPr>
      </w:pPr>
      <w:r w:rsidRPr="008B223A">
        <w:rPr>
          <w:rFonts w:ascii="宋体" w:hAnsi="宋体" w:hint="eastAsia"/>
          <w:b/>
          <w:sz w:val="24"/>
          <w:szCs w:val="24"/>
        </w:rPr>
        <w:t>东江环保股份有限公司投资者关系活动记录表</w:t>
      </w:r>
    </w:p>
    <w:p w:rsidR="005E19C0" w:rsidRPr="008B223A" w:rsidRDefault="0074429F" w:rsidP="00402858">
      <w:pPr>
        <w:spacing w:line="360" w:lineRule="auto"/>
        <w:rPr>
          <w:rFonts w:ascii="宋体" w:hAnsi="宋体"/>
          <w:sz w:val="24"/>
          <w:szCs w:val="24"/>
        </w:rPr>
      </w:pPr>
      <w:r w:rsidRPr="008B223A">
        <w:rPr>
          <w:rFonts w:ascii="宋体" w:hAnsi="宋体" w:hint="eastAsia"/>
          <w:sz w:val="24"/>
          <w:szCs w:val="24"/>
        </w:rPr>
        <w:t xml:space="preserve">                                                      编号：201</w:t>
      </w:r>
      <w:r w:rsidR="00EE679B">
        <w:rPr>
          <w:rFonts w:ascii="宋体" w:hAnsi="宋体"/>
          <w:sz w:val="24"/>
          <w:szCs w:val="24"/>
        </w:rPr>
        <w:t>8</w:t>
      </w:r>
      <w:r w:rsidRPr="008B223A">
        <w:rPr>
          <w:rFonts w:ascii="宋体" w:hAnsi="宋体" w:hint="eastAsia"/>
          <w:sz w:val="24"/>
          <w:szCs w:val="24"/>
        </w:rPr>
        <w:t>-</w:t>
      </w:r>
      <w:r w:rsidR="00BA1872">
        <w:rPr>
          <w:rFonts w:ascii="宋体" w:hAnsi="宋体"/>
          <w:sz w:val="24"/>
          <w:szCs w:val="24"/>
        </w:rPr>
        <w:t>0</w:t>
      </w:r>
      <w:r w:rsidR="00E007F2">
        <w:rPr>
          <w:rFonts w:ascii="宋体" w:hAnsi="宋体"/>
          <w:sz w:val="24"/>
          <w:szCs w:val="24"/>
        </w:rPr>
        <w:t>3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7"/>
      </w:tblGrid>
      <w:tr w:rsidR="005E19C0" w:rsidRPr="008B223A" w:rsidTr="00D65941">
        <w:tc>
          <w:tcPr>
            <w:tcW w:w="1668" w:type="dxa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:rsidR="005E19C0" w:rsidRPr="008B223A" w:rsidRDefault="001C2825" w:rsidP="00402858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8B223A">
              <w:rPr>
                <w:rFonts w:ascii="宋体" w:hAnsi="宋体" w:hint="eastAsia"/>
                <w:sz w:val="24"/>
                <w:szCs w:val="24"/>
              </w:rPr>
              <w:t>□</w:t>
            </w:r>
            <w:r w:rsidR="0074429F" w:rsidRPr="008B223A">
              <w:rPr>
                <w:rFonts w:ascii="宋体" w:hAnsi="宋体" w:hint="eastAsia"/>
                <w:sz w:val="24"/>
                <w:szCs w:val="24"/>
              </w:rPr>
              <w:t xml:space="preserve">特定对象调研      </w:t>
            </w:r>
            <w:r w:rsidR="00943287" w:rsidRPr="008B223A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74429F" w:rsidRPr="008B223A">
              <w:rPr>
                <w:rFonts w:ascii="宋体" w:hAnsi="宋体" w:hint="eastAsia"/>
                <w:sz w:val="24"/>
                <w:szCs w:val="24"/>
              </w:rPr>
              <w:t xml:space="preserve">  □分析师会议</w:t>
            </w:r>
          </w:p>
          <w:p w:rsidR="005E19C0" w:rsidRPr="008B223A" w:rsidRDefault="0074429F" w:rsidP="00402858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8B223A">
              <w:rPr>
                <w:rFonts w:ascii="宋体" w:hAnsi="宋体" w:hint="eastAsia"/>
                <w:sz w:val="24"/>
                <w:szCs w:val="24"/>
              </w:rPr>
              <w:t xml:space="preserve">□媒体采访           </w:t>
            </w:r>
            <w:r w:rsidR="00943287" w:rsidRPr="008B223A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F1D5F" w:rsidRPr="008B223A">
              <w:rPr>
                <w:rFonts w:ascii="宋体" w:hAnsi="宋体" w:hint="eastAsia"/>
                <w:sz w:val="24"/>
                <w:szCs w:val="24"/>
              </w:rPr>
              <w:t>□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5E19C0" w:rsidRPr="008B223A" w:rsidRDefault="0074429F" w:rsidP="00402858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8B223A">
              <w:rPr>
                <w:rFonts w:ascii="宋体" w:hAnsi="宋体" w:hint="eastAsia"/>
                <w:sz w:val="24"/>
                <w:szCs w:val="24"/>
              </w:rPr>
              <w:t xml:space="preserve">□新闻发布会         </w:t>
            </w:r>
            <w:r w:rsidR="00943287" w:rsidRPr="008B223A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 xml:space="preserve"> □路演活动</w:t>
            </w:r>
          </w:p>
          <w:p w:rsidR="005E19C0" w:rsidRPr="008B223A" w:rsidRDefault="008A215A" w:rsidP="00C86043">
            <w:pPr>
              <w:tabs>
                <w:tab w:val="left" w:pos="2685"/>
                <w:tab w:val="center" w:pos="3199"/>
              </w:tabs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  <w:u w:val="single"/>
              </w:rPr>
            </w:pPr>
            <w:r w:rsidRPr="008B223A">
              <w:rPr>
                <w:rFonts w:ascii="宋体" w:hAnsi="宋体" w:hint="eastAsia"/>
                <w:sz w:val="24"/>
                <w:szCs w:val="24"/>
              </w:rPr>
              <w:t>□</w:t>
            </w:r>
            <w:r w:rsidR="0074429F" w:rsidRPr="008B223A">
              <w:rPr>
                <w:rFonts w:ascii="宋体" w:hAnsi="宋体" w:hint="eastAsia"/>
                <w:sz w:val="24"/>
                <w:szCs w:val="24"/>
              </w:rPr>
              <w:t xml:space="preserve">现场参观           </w:t>
            </w:r>
            <w:r w:rsidR="00943287" w:rsidRPr="008B223A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="0074429F" w:rsidRPr="008B223A">
              <w:rPr>
                <w:rFonts w:ascii="宋体" w:hAnsi="宋体" w:hint="eastAsia"/>
                <w:sz w:val="24"/>
                <w:szCs w:val="24"/>
              </w:rPr>
              <w:t xml:space="preserve"> 其他 </w:t>
            </w:r>
            <w:r w:rsidR="0074429F" w:rsidRPr="008B223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BC7511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BC7511">
              <w:rPr>
                <w:rFonts w:ascii="宋体" w:hAnsi="宋体" w:hint="eastAsia"/>
                <w:sz w:val="24"/>
                <w:szCs w:val="24"/>
                <w:u w:val="single"/>
              </w:rPr>
              <w:t xml:space="preserve">股东大会 </w:t>
            </w:r>
            <w:r w:rsidR="0074429F" w:rsidRPr="008B223A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  <w:tr w:rsidR="005E19C0" w:rsidRPr="008B223A" w:rsidTr="00D65941">
        <w:trPr>
          <w:trHeight w:val="910"/>
        </w:trPr>
        <w:tc>
          <w:tcPr>
            <w:tcW w:w="1668" w:type="dxa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参与单位名称及人员姓名</w:t>
            </w:r>
          </w:p>
        </w:tc>
        <w:tc>
          <w:tcPr>
            <w:tcW w:w="7087" w:type="dxa"/>
          </w:tcPr>
          <w:p w:rsidR="00CE1E6B" w:rsidRPr="008B223A" w:rsidRDefault="008A2704" w:rsidP="008A27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广晟公司、汇鸿集团、</w:t>
            </w:r>
            <w:r w:rsidR="00BC7511">
              <w:rPr>
                <w:rFonts w:ascii="宋体" w:hAnsi="宋体" w:hint="eastAsia"/>
                <w:sz w:val="24"/>
                <w:szCs w:val="24"/>
              </w:rPr>
              <w:t>兴业资管、鹏华</w:t>
            </w:r>
            <w:r>
              <w:rPr>
                <w:rFonts w:ascii="宋体" w:hAnsi="宋体" w:hint="eastAsia"/>
                <w:sz w:val="24"/>
                <w:szCs w:val="24"/>
              </w:rPr>
              <w:t>基金、博时基金、大成基金、长江证券、广发证券、知常容、恒复投资</w:t>
            </w:r>
            <w:r w:rsidR="008A215A" w:rsidRPr="008B223A">
              <w:rPr>
                <w:rFonts w:ascii="宋体" w:hAnsi="宋体" w:hint="eastAsia"/>
                <w:sz w:val="24"/>
                <w:szCs w:val="24"/>
              </w:rPr>
              <w:t>等</w:t>
            </w:r>
            <w:r w:rsidR="002B0A95">
              <w:rPr>
                <w:rFonts w:ascii="宋体" w:hAnsi="宋体" w:hint="eastAsia"/>
                <w:sz w:val="24"/>
                <w:szCs w:val="24"/>
              </w:rPr>
              <w:t>近</w:t>
            </w:r>
            <w:r w:rsidR="00BC7511">
              <w:rPr>
                <w:rFonts w:ascii="宋体" w:hAnsi="宋体"/>
                <w:sz w:val="24"/>
                <w:szCs w:val="24"/>
              </w:rPr>
              <w:t>20</w:t>
            </w:r>
            <w:r w:rsidR="002B0A95">
              <w:rPr>
                <w:rFonts w:ascii="宋体" w:hAnsi="宋体" w:hint="eastAsia"/>
                <w:sz w:val="24"/>
                <w:szCs w:val="24"/>
              </w:rPr>
              <w:t>名</w:t>
            </w:r>
            <w:r w:rsidR="008A215A" w:rsidRPr="008B223A">
              <w:rPr>
                <w:rFonts w:ascii="宋体" w:hAnsi="宋体" w:hint="eastAsia"/>
                <w:sz w:val="24"/>
                <w:szCs w:val="24"/>
              </w:rPr>
              <w:t>投资者</w:t>
            </w:r>
          </w:p>
        </w:tc>
      </w:tr>
      <w:tr w:rsidR="005E19C0" w:rsidRPr="008B223A" w:rsidTr="00D65941">
        <w:tc>
          <w:tcPr>
            <w:tcW w:w="1668" w:type="dxa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087" w:type="dxa"/>
          </w:tcPr>
          <w:p w:rsidR="000913F3" w:rsidRPr="008B223A" w:rsidRDefault="0074429F" w:rsidP="00BC751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8B223A">
              <w:rPr>
                <w:rFonts w:ascii="宋体" w:hAnsi="宋体" w:hint="eastAsia"/>
                <w:sz w:val="24"/>
                <w:szCs w:val="24"/>
              </w:rPr>
              <w:t>201</w:t>
            </w:r>
            <w:r w:rsidR="00EE679B">
              <w:rPr>
                <w:rFonts w:ascii="宋体" w:hAnsi="宋体"/>
                <w:sz w:val="24"/>
                <w:szCs w:val="24"/>
              </w:rPr>
              <w:t>8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>年</w:t>
            </w:r>
            <w:r w:rsidR="00BC7511">
              <w:rPr>
                <w:rFonts w:ascii="宋体" w:hAnsi="宋体"/>
                <w:sz w:val="24"/>
                <w:szCs w:val="24"/>
              </w:rPr>
              <w:t>11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>月</w:t>
            </w:r>
            <w:r w:rsidR="00BC7511">
              <w:rPr>
                <w:rFonts w:ascii="宋体" w:hAnsi="宋体"/>
                <w:sz w:val="24"/>
                <w:szCs w:val="24"/>
              </w:rPr>
              <w:t>12</w:t>
            </w:r>
            <w:r w:rsidRPr="008B223A">
              <w:rPr>
                <w:rFonts w:ascii="宋体" w:hAnsi="宋体" w:hint="eastAsia"/>
                <w:sz w:val="24"/>
                <w:szCs w:val="24"/>
              </w:rPr>
              <w:t xml:space="preserve">日  </w:t>
            </w:r>
            <w:r w:rsidR="00BC7511">
              <w:rPr>
                <w:rFonts w:ascii="宋体" w:hAnsi="宋体"/>
                <w:sz w:val="24"/>
                <w:szCs w:val="24"/>
              </w:rPr>
              <w:t>14</w:t>
            </w:r>
            <w:r w:rsidR="0060368D">
              <w:rPr>
                <w:rFonts w:ascii="宋体" w:hAnsi="宋体" w:hint="eastAsia"/>
                <w:sz w:val="24"/>
                <w:szCs w:val="24"/>
              </w:rPr>
              <w:t>:</w:t>
            </w:r>
            <w:r w:rsidR="00EE679B">
              <w:rPr>
                <w:rFonts w:ascii="宋体" w:hAnsi="宋体"/>
                <w:sz w:val="24"/>
                <w:szCs w:val="24"/>
              </w:rPr>
              <w:t>0</w:t>
            </w:r>
            <w:r w:rsidR="0060368D">
              <w:rPr>
                <w:rFonts w:ascii="宋体" w:hAnsi="宋体" w:hint="eastAsia"/>
                <w:sz w:val="24"/>
                <w:szCs w:val="24"/>
              </w:rPr>
              <w:t>0-</w:t>
            </w:r>
            <w:r w:rsidR="00BC7511">
              <w:rPr>
                <w:rFonts w:ascii="宋体" w:hAnsi="宋体"/>
                <w:sz w:val="24"/>
                <w:szCs w:val="24"/>
              </w:rPr>
              <w:t>15</w:t>
            </w:r>
            <w:r w:rsidR="0060368D">
              <w:rPr>
                <w:rFonts w:ascii="宋体" w:hAnsi="宋体" w:hint="eastAsia"/>
                <w:sz w:val="24"/>
                <w:szCs w:val="24"/>
              </w:rPr>
              <w:t>:</w:t>
            </w:r>
            <w:r w:rsidR="00BC7511">
              <w:rPr>
                <w:rFonts w:ascii="宋体" w:hAnsi="宋体"/>
                <w:sz w:val="24"/>
                <w:szCs w:val="24"/>
              </w:rPr>
              <w:t>30</w:t>
            </w:r>
            <w:r w:rsidR="00460B00" w:rsidRPr="008B223A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5E19C0" w:rsidRPr="008B223A" w:rsidTr="00D65941">
        <w:tc>
          <w:tcPr>
            <w:tcW w:w="1668" w:type="dxa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087" w:type="dxa"/>
          </w:tcPr>
          <w:p w:rsidR="005E19C0" w:rsidRPr="008B223A" w:rsidRDefault="0060368D" w:rsidP="0035558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深圳市南山区朗山路9号</w:t>
            </w:r>
            <w:r w:rsidR="00AF0926">
              <w:rPr>
                <w:rFonts w:ascii="宋体" w:hAnsi="宋体" w:hint="eastAsia"/>
                <w:sz w:val="24"/>
                <w:szCs w:val="24"/>
              </w:rPr>
              <w:t>东江</w:t>
            </w:r>
            <w:r>
              <w:rPr>
                <w:rFonts w:ascii="宋体" w:hAnsi="宋体" w:hint="eastAsia"/>
                <w:sz w:val="24"/>
                <w:szCs w:val="24"/>
              </w:rPr>
              <w:t>环保大楼</w:t>
            </w:r>
            <w:r w:rsidR="00355583">
              <w:rPr>
                <w:rFonts w:ascii="宋体" w:hAnsi="宋体" w:hint="eastAsia"/>
                <w:sz w:val="24"/>
                <w:szCs w:val="24"/>
              </w:rPr>
              <w:t>11</w:t>
            </w:r>
            <w:r>
              <w:rPr>
                <w:rFonts w:ascii="宋体" w:hAnsi="宋体" w:hint="eastAsia"/>
                <w:sz w:val="24"/>
                <w:szCs w:val="24"/>
              </w:rPr>
              <w:t>楼会议室</w:t>
            </w:r>
          </w:p>
        </w:tc>
      </w:tr>
      <w:tr w:rsidR="005E19C0" w:rsidRPr="008B223A" w:rsidTr="00D65941">
        <w:trPr>
          <w:trHeight w:val="560"/>
        </w:trPr>
        <w:tc>
          <w:tcPr>
            <w:tcW w:w="1668" w:type="dxa"/>
          </w:tcPr>
          <w:p w:rsidR="00BA1132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上市公司</w:t>
            </w:r>
          </w:p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接待人员姓名</w:t>
            </w:r>
          </w:p>
        </w:tc>
        <w:tc>
          <w:tcPr>
            <w:tcW w:w="7087" w:type="dxa"/>
          </w:tcPr>
          <w:p w:rsidR="00022381" w:rsidRDefault="00022381" w:rsidP="007873A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公司董事邓谦先生、黄显荣先生</w:t>
            </w:r>
          </w:p>
          <w:p w:rsidR="007873A4" w:rsidRDefault="007873A4" w:rsidP="007873A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7873A4">
              <w:rPr>
                <w:rFonts w:ascii="宋体" w:hAnsi="宋体" w:hint="eastAsia"/>
                <w:sz w:val="24"/>
                <w:szCs w:val="24"/>
              </w:rPr>
              <w:t>公司</w:t>
            </w:r>
            <w:r w:rsidR="00BC7511">
              <w:rPr>
                <w:rFonts w:ascii="宋体" w:hAnsi="宋体" w:hint="eastAsia"/>
                <w:sz w:val="24"/>
                <w:szCs w:val="24"/>
              </w:rPr>
              <w:t>党委书记谭侃</w:t>
            </w:r>
            <w:r w:rsidRPr="007873A4">
              <w:rPr>
                <w:rFonts w:ascii="宋体" w:hAnsi="宋体" w:hint="eastAsia"/>
                <w:sz w:val="24"/>
                <w:szCs w:val="24"/>
              </w:rPr>
              <w:t>先生</w:t>
            </w:r>
          </w:p>
          <w:p w:rsidR="007A1C47" w:rsidRPr="008B223A" w:rsidRDefault="007873A4" w:rsidP="007873A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7873A4">
              <w:rPr>
                <w:rFonts w:ascii="宋体" w:hAnsi="宋体" w:hint="eastAsia"/>
                <w:sz w:val="24"/>
                <w:szCs w:val="24"/>
              </w:rPr>
              <w:t>公司副总裁、董秘王恬女士</w:t>
            </w:r>
          </w:p>
        </w:tc>
      </w:tr>
      <w:tr w:rsidR="005E19C0" w:rsidRPr="008B223A" w:rsidTr="00613EEF">
        <w:trPr>
          <w:trHeight w:val="699"/>
        </w:trPr>
        <w:tc>
          <w:tcPr>
            <w:tcW w:w="1668" w:type="dxa"/>
            <w:vAlign w:val="center"/>
          </w:tcPr>
          <w:p w:rsidR="005E19C0" w:rsidRPr="008B223A" w:rsidRDefault="005E19C0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  <w:vAlign w:val="center"/>
          </w:tcPr>
          <w:p w:rsidR="005816A9" w:rsidRPr="00BA1132" w:rsidRDefault="00BC7511" w:rsidP="008F2829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BC7511">
              <w:rPr>
                <w:rFonts w:ascii="宋体" w:hAnsi="宋体" w:hint="eastAsia"/>
                <w:sz w:val="24"/>
                <w:szCs w:val="24"/>
              </w:rPr>
              <w:t>11月12日，公司</w:t>
            </w:r>
            <w:r w:rsidR="008F2829">
              <w:rPr>
                <w:rFonts w:ascii="宋体" w:hAnsi="宋体" w:hint="eastAsia"/>
                <w:sz w:val="24"/>
                <w:szCs w:val="24"/>
              </w:rPr>
              <w:t>组织召开</w:t>
            </w:r>
            <w:r w:rsidRPr="00BC7511">
              <w:rPr>
                <w:rFonts w:ascii="宋体" w:hAnsi="宋体" w:hint="eastAsia"/>
                <w:sz w:val="24"/>
                <w:szCs w:val="24"/>
              </w:rPr>
              <w:t>2018年第三次临时股东大会</w:t>
            </w:r>
            <w:r w:rsidR="008F2829">
              <w:rPr>
                <w:rFonts w:ascii="宋体" w:hAnsi="宋体" w:hint="eastAsia"/>
                <w:sz w:val="24"/>
                <w:szCs w:val="24"/>
              </w:rPr>
              <w:t>。</w:t>
            </w:r>
            <w:r w:rsidR="008F2829" w:rsidRPr="008F2829">
              <w:rPr>
                <w:rFonts w:ascii="宋体" w:hAnsi="宋体" w:hint="eastAsia"/>
                <w:sz w:val="24"/>
                <w:szCs w:val="24"/>
              </w:rPr>
              <w:t>在大会交流环节，公司股东及投资者代表就</w:t>
            </w:r>
            <w:r w:rsidR="00022381" w:rsidRPr="008F2829">
              <w:rPr>
                <w:rFonts w:ascii="宋体" w:hAnsi="宋体" w:hint="eastAsia"/>
                <w:sz w:val="24"/>
                <w:szCs w:val="24"/>
              </w:rPr>
              <w:t>两大省属国资股东先后增持公司股份</w:t>
            </w:r>
            <w:r w:rsidR="00022381">
              <w:rPr>
                <w:rFonts w:ascii="宋体" w:hAnsi="宋体" w:hint="eastAsia"/>
                <w:sz w:val="24"/>
                <w:szCs w:val="24"/>
              </w:rPr>
              <w:t>、</w:t>
            </w:r>
            <w:r w:rsidR="008F2829" w:rsidRPr="008F2829">
              <w:rPr>
                <w:rFonts w:ascii="宋体" w:hAnsi="宋体" w:hint="eastAsia"/>
                <w:sz w:val="24"/>
                <w:szCs w:val="24"/>
              </w:rPr>
              <w:t>公司发展前景、项目情况、人才团队建设等问题与管理层进行了积极的互动。主要交流内容如下：</w:t>
            </w:r>
          </w:p>
          <w:p w:rsidR="005C7438" w:rsidRPr="005C7438" w:rsidRDefault="005C7438" w:rsidP="005C7438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一、</w:t>
            </w:r>
            <w:r w:rsidR="00E80F0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两地国资增持的原因及对公司的影响</w:t>
            </w:r>
          </w:p>
          <w:p w:rsidR="00E80F0A" w:rsidRPr="00E80F0A" w:rsidRDefault="00E80F0A" w:rsidP="00E80F0A">
            <w:pPr>
              <w:pStyle w:val="af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E80F0A">
              <w:rPr>
                <w:rFonts w:ascii="宋体" w:hAnsi="宋体" w:hint="eastAsia"/>
                <w:sz w:val="24"/>
                <w:szCs w:val="24"/>
              </w:rPr>
              <w:t>广晟公司增持东江环保是广晟公司践行习近平总书记绿色发展理念、积极参与生态文明建设的重大战略举措，体现了对于公司未来发展的信心和决心。东江环保将在广东省委、省国资委的领导下积极承担省属国企的社会责任，进一步聚焦危废主业，加大产业深度布局，切实提升行业整体处置能力和管理水平，补国内固体废物处置能力严重不足的短板问题，为我国生态文明建设和广东省环保事业做出积极贡献。</w:t>
            </w:r>
          </w:p>
          <w:p w:rsidR="00E80F0A" w:rsidRDefault="00E80F0A" w:rsidP="00E80F0A">
            <w:pPr>
              <w:pStyle w:val="af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E80F0A">
              <w:rPr>
                <w:rFonts w:ascii="宋体" w:hAnsi="宋体" w:hint="eastAsia"/>
                <w:sz w:val="24"/>
                <w:szCs w:val="24"/>
              </w:rPr>
              <w:t>汇鸿集团战略投资东江环保将促使江苏</w:t>
            </w:r>
            <w:r>
              <w:rPr>
                <w:rFonts w:ascii="宋体" w:hAnsi="宋体" w:hint="eastAsia"/>
                <w:sz w:val="24"/>
                <w:szCs w:val="24"/>
              </w:rPr>
              <w:t>和广东两大国资企业的强强联合，优势互补，借助国企背景多方面优势，</w:t>
            </w:r>
            <w:r w:rsidRPr="00E80F0A">
              <w:rPr>
                <w:rFonts w:ascii="宋体" w:hAnsi="宋体" w:hint="eastAsia"/>
                <w:sz w:val="24"/>
                <w:szCs w:val="24"/>
              </w:rPr>
              <w:t>优化整体规划布局。汇鸿集团将进一步发挥国有控股上市公司的政策资</w:t>
            </w:r>
            <w:r w:rsidRPr="00E80F0A">
              <w:rPr>
                <w:rFonts w:ascii="宋体" w:hAnsi="宋体" w:hint="eastAsia"/>
                <w:sz w:val="24"/>
                <w:szCs w:val="24"/>
              </w:rPr>
              <w:lastRenderedPageBreak/>
              <w:t>源优势、区域优势和平台优势，加强与东江环保的战略协同、资源协同和技术协同，积极联合东江环保拓展在江苏地区的股权、技术和项目合作，与广晟公司一起鼎力支持东江环保不断做大做强，实现共赢。</w:t>
            </w:r>
          </w:p>
          <w:p w:rsidR="00673C5E" w:rsidRDefault="00F537F3" w:rsidP="00673C5E">
            <w:pPr>
              <w:pStyle w:val="af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5C0925">
              <w:rPr>
                <w:rFonts w:ascii="宋体" w:hAnsi="宋体" w:hint="eastAsia"/>
                <w:sz w:val="24"/>
                <w:szCs w:val="24"/>
              </w:rPr>
              <w:t>广晟公司与汇鸿集团作为东江环保的第一、二大股东，将</w:t>
            </w:r>
            <w:r w:rsidR="005C0925" w:rsidRPr="00673C5E">
              <w:rPr>
                <w:rFonts w:ascii="宋体" w:hAnsi="宋体"/>
                <w:sz w:val="24"/>
                <w:szCs w:val="24"/>
              </w:rPr>
              <w:t>形成区域项目资源互补</w:t>
            </w:r>
            <w:bookmarkStart w:id="0" w:name="_GoBack"/>
            <w:bookmarkEnd w:id="0"/>
            <w:r w:rsidR="005C0925" w:rsidRPr="00673C5E">
              <w:rPr>
                <w:rFonts w:ascii="宋体" w:hAnsi="宋体"/>
                <w:sz w:val="24"/>
                <w:szCs w:val="24"/>
              </w:rPr>
              <w:t>，共谋具有广阔市场空间的粤港澳大湾区及江苏工业危废处理市场</w:t>
            </w:r>
            <w:r w:rsidR="005C0925" w:rsidRPr="00673C5E">
              <w:rPr>
                <w:rFonts w:ascii="宋体" w:hAnsi="宋体" w:hint="eastAsia"/>
                <w:sz w:val="24"/>
                <w:szCs w:val="24"/>
              </w:rPr>
              <w:t>，</w:t>
            </w:r>
            <w:r w:rsidRPr="005C0925">
              <w:rPr>
                <w:rFonts w:ascii="宋体" w:hAnsi="宋体" w:hint="eastAsia"/>
                <w:sz w:val="24"/>
                <w:szCs w:val="24"/>
              </w:rPr>
              <w:t>鼎</w:t>
            </w:r>
            <w:r w:rsidR="005C0925" w:rsidRPr="005C0925">
              <w:rPr>
                <w:rFonts w:ascii="宋体" w:hAnsi="宋体" w:hint="eastAsia"/>
                <w:sz w:val="24"/>
                <w:szCs w:val="24"/>
              </w:rPr>
              <w:t>力</w:t>
            </w:r>
            <w:r w:rsidRPr="005C0925">
              <w:rPr>
                <w:rFonts w:ascii="宋体" w:hAnsi="宋体" w:hint="eastAsia"/>
                <w:sz w:val="24"/>
                <w:szCs w:val="24"/>
              </w:rPr>
              <w:t>支持东江环保的发展</w:t>
            </w:r>
            <w:r w:rsidR="005C0925" w:rsidRPr="005C0925">
              <w:rPr>
                <w:rFonts w:ascii="宋体" w:hAnsi="宋体" w:hint="eastAsia"/>
                <w:sz w:val="24"/>
                <w:szCs w:val="24"/>
              </w:rPr>
              <w:t>。</w:t>
            </w:r>
            <w:r w:rsidR="005C0925" w:rsidRPr="00673C5E">
              <w:rPr>
                <w:rFonts w:ascii="宋体" w:hAnsi="宋体" w:hint="eastAsia"/>
                <w:sz w:val="24"/>
                <w:szCs w:val="24"/>
              </w:rPr>
              <w:t>同时，作为国资股东，背景相同，企业文化、经营理念相同，沟通成本最小，能够实现股东的强强联合，</w:t>
            </w:r>
            <w:r w:rsidRPr="005C0925">
              <w:rPr>
                <w:rFonts w:ascii="宋体" w:hAnsi="宋体" w:hint="eastAsia"/>
                <w:sz w:val="24"/>
                <w:szCs w:val="24"/>
              </w:rPr>
              <w:t>进一步发挥国有企业的政策优势，进一步强化行业龙头的技术优势，进一步夯实东江环保的人才团队优势，进一步完善东江环保的市场化激励机制，</w:t>
            </w:r>
            <w:r w:rsidR="005C0925" w:rsidRPr="00673C5E">
              <w:rPr>
                <w:rFonts w:ascii="宋体" w:hAnsi="宋体" w:hint="eastAsia"/>
                <w:sz w:val="24"/>
                <w:szCs w:val="24"/>
              </w:rPr>
              <w:t>让东江环保能够获得高质量持续稳定发展</w:t>
            </w:r>
            <w:r w:rsidRPr="005C0925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2347AC" w:rsidRPr="005C0925" w:rsidRDefault="002347AC" w:rsidP="005C0925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C092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二、公司</w:t>
            </w:r>
            <w:r w:rsidR="00F537F3" w:rsidRPr="005C092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项目进展</w:t>
            </w:r>
          </w:p>
          <w:p w:rsidR="002347AC" w:rsidRDefault="002347AC" w:rsidP="002347AC">
            <w:pPr>
              <w:pStyle w:val="af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2347AC">
              <w:rPr>
                <w:rFonts w:ascii="宋体" w:hAnsi="宋体" w:hint="eastAsia"/>
                <w:sz w:val="24"/>
                <w:szCs w:val="24"/>
              </w:rPr>
              <w:t>目前，公司正在加快推进如广东省危险废物综合处理示范中心二期、东莞丰业、佛山富龙、珠海永兴盛等重点省内项目建设，积极参与生态文明建设、争当高质量发展排头兵，为打造粤港澳大湾区优质生活圈贡献力量。同时，公司省外项目如衡水睿韬、曹妃甸项目、南通东江也在有序建设当中，是公司参与长江经济带、京津冀协同圈建设的有力体现。未来将进一步巩固危废核心区域业务优势，完善全国性网络布局。</w:t>
            </w:r>
          </w:p>
          <w:p w:rsidR="00403299" w:rsidRPr="00403299" w:rsidRDefault="00403299" w:rsidP="00403299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三、未来发展规划</w:t>
            </w:r>
          </w:p>
          <w:p w:rsidR="00403299" w:rsidRPr="00E80F0A" w:rsidRDefault="00403299" w:rsidP="00403299">
            <w:pPr>
              <w:pStyle w:val="af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/>
                <w:sz w:val="24"/>
                <w:szCs w:val="24"/>
              </w:rPr>
            </w:pPr>
            <w:r w:rsidRPr="00403299">
              <w:rPr>
                <w:rFonts w:ascii="宋体" w:hAnsi="宋体" w:hint="eastAsia"/>
                <w:sz w:val="24"/>
                <w:szCs w:val="24"/>
              </w:rPr>
              <w:t>公司将紧抓机遇，借助两大国企股东的大力支持以及所带来的优势资源，乘着行业多重利好政策，充分发挥作为行业龙头企业的市场、人才、技术、管理优势，不断拓展市场，有效提升区域危废处置能力特别是广东及江苏地区的市场份额，在积极承担国有企业政治、社会责任同时推动公司做优做强做大，为广大投资者带来良好回报。</w:t>
            </w:r>
          </w:p>
          <w:p w:rsidR="0046037C" w:rsidRPr="0046037C" w:rsidRDefault="00403299" w:rsidP="0046037C">
            <w:pPr>
              <w:widowControl/>
              <w:shd w:val="clear" w:color="auto" w:fill="FFFFFF"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四</w:t>
            </w:r>
            <w:r w:rsidR="0046037C" w:rsidRPr="0046037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r w:rsidR="00F537F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近期人员变动、</w:t>
            </w:r>
            <w:r w:rsidR="00FF7E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员工培养及激励</w:t>
            </w:r>
          </w:p>
          <w:p w:rsidR="00F537F3" w:rsidRPr="00F537F3" w:rsidRDefault="00F537F3" w:rsidP="00F537F3">
            <w:pPr>
              <w:pStyle w:val="af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537F3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近期公司管理层变动主要是控股股东正常人事调整的结果，以及股东结构变动在董事会席位上的自然反映。</w:t>
            </w:r>
          </w:p>
          <w:p w:rsidR="00475629" w:rsidRPr="00403299" w:rsidRDefault="00FF7EC5" w:rsidP="005B2355">
            <w:pPr>
              <w:pStyle w:val="af"/>
              <w:widowControl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60" w:lineRule="auto"/>
              <w:ind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7EC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近二十年来，东江环保</w:t>
            </w:r>
            <w:r w:rsidR="005C092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凭借</w:t>
            </w:r>
            <w:r w:rsidR="005C0925" w:rsidRPr="00FF7EC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良好的企业文化、市场化薪酬体系与激励机制，</w:t>
            </w:r>
            <w:r w:rsidR="005B2355" w:rsidRPr="00FF7EC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同时依托</w:t>
            </w:r>
            <w:r w:rsidR="005B235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平台优势及</w:t>
            </w:r>
            <w:r w:rsidR="005B2355" w:rsidRPr="00FF7EC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丰富的项目经验</w:t>
            </w:r>
            <w:r w:rsidR="005B235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Pr="00FF7EC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培养了一大批</w:t>
            </w:r>
            <w:r w:rsidR="005C092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行业优秀人才</w:t>
            </w:r>
            <w:r w:rsidRPr="00FF7EC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="005B235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  <w:r w:rsidRPr="00FF7EC5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公司已建立职称晋升、岗位竞聘、轮岗等完善成熟的人才发展体系，实现核心管理人员的内部培养补充及储备。公司也会积极探索新的人才激励方法，切实提高核心人才待遇，保障公司经营发展。目前公司在岗员工超过4,500人，2016年限制性股权激励计划覆盖超过300名中高层核心人才。此外，东江环保秉承开放的人才引入政策，目前也正在积极引进高级管理人员</w:t>
            </w:r>
            <w:r w:rsidR="00403299"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5E19C0" w:rsidRPr="008B223A" w:rsidTr="00D65941">
        <w:tc>
          <w:tcPr>
            <w:tcW w:w="1668" w:type="dxa"/>
            <w:vAlign w:val="center"/>
          </w:tcPr>
          <w:p w:rsidR="005E19C0" w:rsidRPr="008B223A" w:rsidRDefault="0074429F" w:rsidP="009779AE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087" w:type="dxa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B223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E19C0" w:rsidRPr="008B223A" w:rsidTr="00D65941">
        <w:tc>
          <w:tcPr>
            <w:tcW w:w="1668" w:type="dxa"/>
            <w:vAlign w:val="center"/>
          </w:tcPr>
          <w:p w:rsidR="005E19C0" w:rsidRPr="008B223A" w:rsidRDefault="0074429F" w:rsidP="0040285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8B223A">
              <w:rPr>
                <w:rFonts w:ascii="宋体" w:hAnsi="宋体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7087" w:type="dxa"/>
          </w:tcPr>
          <w:p w:rsidR="005E19C0" w:rsidRPr="008B223A" w:rsidRDefault="0074429F" w:rsidP="00403299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A1132">
              <w:rPr>
                <w:rFonts w:ascii="宋体" w:hAnsi="宋体" w:hint="eastAsia"/>
                <w:sz w:val="24"/>
                <w:szCs w:val="24"/>
              </w:rPr>
              <w:t>201</w:t>
            </w:r>
            <w:r w:rsidR="004A3711" w:rsidRPr="00BA1132">
              <w:rPr>
                <w:rFonts w:ascii="宋体" w:hAnsi="宋体"/>
                <w:sz w:val="24"/>
                <w:szCs w:val="24"/>
              </w:rPr>
              <w:t>8</w:t>
            </w:r>
            <w:r w:rsidRPr="00BA1132">
              <w:rPr>
                <w:rFonts w:ascii="宋体" w:hAnsi="宋体" w:hint="eastAsia"/>
                <w:sz w:val="24"/>
                <w:szCs w:val="24"/>
              </w:rPr>
              <w:t>年</w:t>
            </w:r>
            <w:r w:rsidR="00403299">
              <w:rPr>
                <w:rFonts w:ascii="宋体" w:hAnsi="宋体"/>
                <w:sz w:val="24"/>
                <w:szCs w:val="24"/>
              </w:rPr>
              <w:t>11</w:t>
            </w:r>
            <w:r w:rsidRPr="00BA1132">
              <w:rPr>
                <w:rFonts w:ascii="宋体" w:hAnsi="宋体" w:hint="eastAsia"/>
                <w:sz w:val="24"/>
                <w:szCs w:val="24"/>
              </w:rPr>
              <w:t>月</w:t>
            </w:r>
            <w:r w:rsidR="00403299">
              <w:rPr>
                <w:rFonts w:ascii="宋体" w:hAnsi="宋体"/>
                <w:sz w:val="24"/>
                <w:szCs w:val="24"/>
              </w:rPr>
              <w:t>12</w:t>
            </w:r>
            <w:r w:rsidRPr="00BA1132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E19C0" w:rsidRPr="008B223A" w:rsidRDefault="005E19C0" w:rsidP="009779AE">
      <w:pPr>
        <w:spacing w:line="360" w:lineRule="auto"/>
        <w:rPr>
          <w:sz w:val="24"/>
          <w:szCs w:val="24"/>
        </w:rPr>
      </w:pPr>
    </w:p>
    <w:sectPr w:rsidR="005E19C0" w:rsidRPr="008B223A" w:rsidSect="005E19C0">
      <w:headerReference w:type="default" r:id="rId9"/>
      <w:footerReference w:type="default" r:id="rId10"/>
      <w:pgSz w:w="11906" w:h="16838"/>
      <w:pgMar w:top="1247" w:right="1797" w:bottom="1247" w:left="1797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6DD" w:rsidRDefault="009146DD" w:rsidP="005E19C0">
      <w:r>
        <w:separator/>
      </w:r>
    </w:p>
  </w:endnote>
  <w:endnote w:type="continuationSeparator" w:id="0">
    <w:p w:rsidR="009146DD" w:rsidRDefault="009146DD" w:rsidP="005E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3A" w:rsidRDefault="00D946FE">
    <w:pPr>
      <w:pStyle w:val="a9"/>
      <w:jc w:val="center"/>
    </w:pPr>
    <w:r>
      <w:fldChar w:fldCharType="begin"/>
    </w:r>
    <w:r w:rsidR="00971C3A">
      <w:instrText xml:space="preserve"> PAGE   \* MERGEFORMAT </w:instrText>
    </w:r>
    <w:r>
      <w:fldChar w:fldCharType="separate"/>
    </w:r>
    <w:r w:rsidR="00673C5E" w:rsidRPr="00673C5E">
      <w:rPr>
        <w:noProof/>
        <w:lang w:val="zh-CN"/>
      </w:rPr>
      <w:t>1</w:t>
    </w:r>
    <w:r>
      <w:rPr>
        <w:lang w:val="zh-CN"/>
      </w:rPr>
      <w:fldChar w:fldCharType="end"/>
    </w:r>
  </w:p>
  <w:p w:rsidR="00971C3A" w:rsidRDefault="00971C3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6DD" w:rsidRDefault="009146DD" w:rsidP="005E19C0">
      <w:r>
        <w:separator/>
      </w:r>
    </w:p>
  </w:footnote>
  <w:footnote w:type="continuationSeparator" w:id="0">
    <w:p w:rsidR="009146DD" w:rsidRDefault="009146DD" w:rsidP="005E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C3A" w:rsidRDefault="00971C3A">
    <w:pPr>
      <w:pStyle w:val="ab"/>
    </w:pPr>
    <w:r>
      <w:rPr>
        <w:rFonts w:hint="eastAsia"/>
      </w:rPr>
      <w:t>证券代码：</w:t>
    </w:r>
    <w:r>
      <w:rPr>
        <w:rFonts w:hint="eastAsia"/>
      </w:rPr>
      <w:t xml:space="preserve">002672                              </w:t>
    </w:r>
    <w:r>
      <w:rPr>
        <w:rFonts w:hint="eastAsia"/>
      </w:rPr>
      <w:t>证券简称：东江环保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D92"/>
    <w:multiLevelType w:val="hybridMultilevel"/>
    <w:tmpl w:val="B6EAC2E8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C6453"/>
    <w:multiLevelType w:val="multilevel"/>
    <w:tmpl w:val="2888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F5CAF"/>
    <w:multiLevelType w:val="hybridMultilevel"/>
    <w:tmpl w:val="AA6215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A329AC"/>
    <w:multiLevelType w:val="hybridMultilevel"/>
    <w:tmpl w:val="8E40CBE0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D513FF"/>
    <w:multiLevelType w:val="hybridMultilevel"/>
    <w:tmpl w:val="DC880F24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DD56C2"/>
    <w:multiLevelType w:val="hybridMultilevel"/>
    <w:tmpl w:val="FB42A876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1C3388"/>
    <w:multiLevelType w:val="hybridMultilevel"/>
    <w:tmpl w:val="6E1CCAFE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E45F59"/>
    <w:multiLevelType w:val="hybridMultilevel"/>
    <w:tmpl w:val="44086096"/>
    <w:lvl w:ilvl="0" w:tplc="E5AC77E6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4C006DE"/>
    <w:multiLevelType w:val="hybridMultilevel"/>
    <w:tmpl w:val="7B34DEB4"/>
    <w:lvl w:ilvl="0" w:tplc="C79AFF7A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66F335B"/>
    <w:multiLevelType w:val="multilevel"/>
    <w:tmpl w:val="B91A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9B76AE"/>
    <w:multiLevelType w:val="hybridMultilevel"/>
    <w:tmpl w:val="4992B4AA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0B3E4F"/>
    <w:multiLevelType w:val="multilevel"/>
    <w:tmpl w:val="449E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314F3C"/>
    <w:multiLevelType w:val="hybridMultilevel"/>
    <w:tmpl w:val="2CF06398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A93646"/>
    <w:multiLevelType w:val="hybridMultilevel"/>
    <w:tmpl w:val="CE66CF9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4333EC3"/>
    <w:multiLevelType w:val="hybridMultilevel"/>
    <w:tmpl w:val="F1CA9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50547A5"/>
    <w:multiLevelType w:val="hybridMultilevel"/>
    <w:tmpl w:val="AB462A24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617596"/>
    <w:multiLevelType w:val="multilevel"/>
    <w:tmpl w:val="A12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7C5311"/>
    <w:multiLevelType w:val="hybridMultilevel"/>
    <w:tmpl w:val="F044E338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FE7822"/>
    <w:multiLevelType w:val="hybridMultilevel"/>
    <w:tmpl w:val="AC0236CC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843997"/>
    <w:multiLevelType w:val="hybridMultilevel"/>
    <w:tmpl w:val="43268832"/>
    <w:lvl w:ilvl="0" w:tplc="E5AC77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C586A8F"/>
    <w:multiLevelType w:val="hybridMultilevel"/>
    <w:tmpl w:val="CFDA7576"/>
    <w:lvl w:ilvl="0" w:tplc="A6767C7C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DBF3013"/>
    <w:multiLevelType w:val="hybridMultilevel"/>
    <w:tmpl w:val="11D2F8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1E6F26"/>
    <w:multiLevelType w:val="multilevel"/>
    <w:tmpl w:val="B9A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B2830B9"/>
    <w:multiLevelType w:val="hybridMultilevel"/>
    <w:tmpl w:val="D6D8CD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553714"/>
    <w:multiLevelType w:val="multilevel"/>
    <w:tmpl w:val="7002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E52755"/>
    <w:multiLevelType w:val="hybridMultilevel"/>
    <w:tmpl w:val="4D9259E0"/>
    <w:lvl w:ilvl="0" w:tplc="5660060C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3042AB1"/>
    <w:multiLevelType w:val="hybridMultilevel"/>
    <w:tmpl w:val="11007004"/>
    <w:lvl w:ilvl="0" w:tplc="0409000F">
      <w:start w:val="1"/>
      <w:numFmt w:val="decimal"/>
      <w:lvlText w:val="%1."/>
      <w:lvlJc w:val="left"/>
      <w:pPr>
        <w:ind w:left="1371" w:hanging="420"/>
      </w:pPr>
    </w:lvl>
    <w:lvl w:ilvl="1" w:tplc="04090019" w:tentative="1">
      <w:start w:val="1"/>
      <w:numFmt w:val="lowerLetter"/>
      <w:lvlText w:val="%2)"/>
      <w:lvlJc w:val="left"/>
      <w:pPr>
        <w:ind w:left="1791" w:hanging="420"/>
      </w:pPr>
    </w:lvl>
    <w:lvl w:ilvl="2" w:tplc="0409001B" w:tentative="1">
      <w:start w:val="1"/>
      <w:numFmt w:val="lowerRoman"/>
      <w:lvlText w:val="%3."/>
      <w:lvlJc w:val="righ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9" w:tentative="1">
      <w:start w:val="1"/>
      <w:numFmt w:val="lowerLetter"/>
      <w:lvlText w:val="%5)"/>
      <w:lvlJc w:val="left"/>
      <w:pPr>
        <w:ind w:left="3051" w:hanging="420"/>
      </w:pPr>
    </w:lvl>
    <w:lvl w:ilvl="5" w:tplc="0409001B" w:tentative="1">
      <w:start w:val="1"/>
      <w:numFmt w:val="lowerRoman"/>
      <w:lvlText w:val="%6."/>
      <w:lvlJc w:val="righ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9" w:tentative="1">
      <w:start w:val="1"/>
      <w:numFmt w:val="lowerLetter"/>
      <w:lvlText w:val="%8)"/>
      <w:lvlJc w:val="left"/>
      <w:pPr>
        <w:ind w:left="4311" w:hanging="420"/>
      </w:pPr>
    </w:lvl>
    <w:lvl w:ilvl="8" w:tplc="0409001B" w:tentative="1">
      <w:start w:val="1"/>
      <w:numFmt w:val="lowerRoman"/>
      <w:lvlText w:val="%9."/>
      <w:lvlJc w:val="right"/>
      <w:pPr>
        <w:ind w:left="4731" w:hanging="420"/>
      </w:pPr>
    </w:lvl>
  </w:abstractNum>
  <w:abstractNum w:abstractNumId="27" w15:restartNumberingAfterBreak="0">
    <w:nsid w:val="75644B19"/>
    <w:multiLevelType w:val="multilevel"/>
    <w:tmpl w:val="A774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8E81E66"/>
    <w:multiLevelType w:val="multilevel"/>
    <w:tmpl w:val="EE78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FE7E1E"/>
    <w:multiLevelType w:val="hybridMultilevel"/>
    <w:tmpl w:val="1EE6AA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28"/>
  </w:num>
  <w:num w:numId="6">
    <w:abstractNumId w:val="27"/>
  </w:num>
  <w:num w:numId="7">
    <w:abstractNumId w:val="24"/>
  </w:num>
  <w:num w:numId="8">
    <w:abstractNumId w:val="1"/>
  </w:num>
  <w:num w:numId="9">
    <w:abstractNumId w:val="25"/>
  </w:num>
  <w:num w:numId="10">
    <w:abstractNumId w:val="26"/>
  </w:num>
  <w:num w:numId="11">
    <w:abstractNumId w:val="14"/>
  </w:num>
  <w:num w:numId="12">
    <w:abstractNumId w:val="29"/>
  </w:num>
  <w:num w:numId="13">
    <w:abstractNumId w:val="11"/>
  </w:num>
  <w:num w:numId="14">
    <w:abstractNumId w:val="23"/>
  </w:num>
  <w:num w:numId="15">
    <w:abstractNumId w:val="20"/>
  </w:num>
  <w:num w:numId="16">
    <w:abstractNumId w:val="13"/>
  </w:num>
  <w:num w:numId="17">
    <w:abstractNumId w:val="3"/>
  </w:num>
  <w:num w:numId="18">
    <w:abstractNumId w:val="7"/>
  </w:num>
  <w:num w:numId="19">
    <w:abstractNumId w:val="4"/>
  </w:num>
  <w:num w:numId="20">
    <w:abstractNumId w:val="15"/>
  </w:num>
  <w:num w:numId="21">
    <w:abstractNumId w:val="17"/>
  </w:num>
  <w:num w:numId="22">
    <w:abstractNumId w:val="18"/>
  </w:num>
  <w:num w:numId="23">
    <w:abstractNumId w:val="0"/>
  </w:num>
  <w:num w:numId="24">
    <w:abstractNumId w:val="8"/>
  </w:num>
  <w:num w:numId="25">
    <w:abstractNumId w:val="21"/>
  </w:num>
  <w:num w:numId="26">
    <w:abstractNumId w:val="12"/>
  </w:num>
  <w:num w:numId="27">
    <w:abstractNumId w:val="5"/>
  </w:num>
  <w:num w:numId="28">
    <w:abstractNumId w:val="10"/>
  </w:num>
  <w:num w:numId="29">
    <w:abstractNumId w:val="19"/>
  </w:num>
  <w:num w:numId="3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55"/>
    <w:rsid w:val="00002650"/>
    <w:rsid w:val="00004B92"/>
    <w:rsid w:val="00004CBC"/>
    <w:rsid w:val="000059A2"/>
    <w:rsid w:val="00006C23"/>
    <w:rsid w:val="00010929"/>
    <w:rsid w:val="00012DEB"/>
    <w:rsid w:val="00015C3D"/>
    <w:rsid w:val="00016357"/>
    <w:rsid w:val="00017DC6"/>
    <w:rsid w:val="00021FB5"/>
    <w:rsid w:val="00022381"/>
    <w:rsid w:val="00025C6D"/>
    <w:rsid w:val="00026B6B"/>
    <w:rsid w:val="000300A0"/>
    <w:rsid w:val="0003197E"/>
    <w:rsid w:val="00031F65"/>
    <w:rsid w:val="0003252C"/>
    <w:rsid w:val="00032ED7"/>
    <w:rsid w:val="00033BB5"/>
    <w:rsid w:val="000356C5"/>
    <w:rsid w:val="00042917"/>
    <w:rsid w:val="00042A2E"/>
    <w:rsid w:val="00043ADB"/>
    <w:rsid w:val="00047382"/>
    <w:rsid w:val="00047F17"/>
    <w:rsid w:val="00047F41"/>
    <w:rsid w:val="0005036A"/>
    <w:rsid w:val="000509DB"/>
    <w:rsid w:val="00050AF4"/>
    <w:rsid w:val="00050C9C"/>
    <w:rsid w:val="00050F09"/>
    <w:rsid w:val="000510BA"/>
    <w:rsid w:val="000518AD"/>
    <w:rsid w:val="0005276B"/>
    <w:rsid w:val="00054F45"/>
    <w:rsid w:val="000572E3"/>
    <w:rsid w:val="00061243"/>
    <w:rsid w:val="00061641"/>
    <w:rsid w:val="0006702B"/>
    <w:rsid w:val="0006765A"/>
    <w:rsid w:val="000718E0"/>
    <w:rsid w:val="0007219B"/>
    <w:rsid w:val="0007275B"/>
    <w:rsid w:val="0007338F"/>
    <w:rsid w:val="00073774"/>
    <w:rsid w:val="0007380A"/>
    <w:rsid w:val="000746C2"/>
    <w:rsid w:val="0007480E"/>
    <w:rsid w:val="00075D0C"/>
    <w:rsid w:val="00083097"/>
    <w:rsid w:val="0008329B"/>
    <w:rsid w:val="0008349F"/>
    <w:rsid w:val="00083986"/>
    <w:rsid w:val="00083B29"/>
    <w:rsid w:val="000913F3"/>
    <w:rsid w:val="0009246B"/>
    <w:rsid w:val="00093145"/>
    <w:rsid w:val="00093C53"/>
    <w:rsid w:val="00094254"/>
    <w:rsid w:val="00094555"/>
    <w:rsid w:val="00096979"/>
    <w:rsid w:val="000A0A00"/>
    <w:rsid w:val="000A3CCF"/>
    <w:rsid w:val="000A4013"/>
    <w:rsid w:val="000A7B8F"/>
    <w:rsid w:val="000B2813"/>
    <w:rsid w:val="000B33BD"/>
    <w:rsid w:val="000B378A"/>
    <w:rsid w:val="000C1034"/>
    <w:rsid w:val="000C4F50"/>
    <w:rsid w:val="000C58B4"/>
    <w:rsid w:val="000C5CCE"/>
    <w:rsid w:val="000C6F2C"/>
    <w:rsid w:val="000C72D8"/>
    <w:rsid w:val="000D0045"/>
    <w:rsid w:val="000D3172"/>
    <w:rsid w:val="000D438E"/>
    <w:rsid w:val="000D51D2"/>
    <w:rsid w:val="000D6C30"/>
    <w:rsid w:val="000E2798"/>
    <w:rsid w:val="000E671A"/>
    <w:rsid w:val="000E6CE2"/>
    <w:rsid w:val="000F0B29"/>
    <w:rsid w:val="000F170D"/>
    <w:rsid w:val="000F51E3"/>
    <w:rsid w:val="000F5888"/>
    <w:rsid w:val="00100AB3"/>
    <w:rsid w:val="00100AC6"/>
    <w:rsid w:val="00101B2D"/>
    <w:rsid w:val="00102062"/>
    <w:rsid w:val="00102413"/>
    <w:rsid w:val="001033C5"/>
    <w:rsid w:val="00104322"/>
    <w:rsid w:val="00104489"/>
    <w:rsid w:val="00104E7C"/>
    <w:rsid w:val="001063B9"/>
    <w:rsid w:val="0010697B"/>
    <w:rsid w:val="00106E71"/>
    <w:rsid w:val="00110DE2"/>
    <w:rsid w:val="00113F3C"/>
    <w:rsid w:val="00116112"/>
    <w:rsid w:val="00116C11"/>
    <w:rsid w:val="0012209F"/>
    <w:rsid w:val="0012290F"/>
    <w:rsid w:val="001252D1"/>
    <w:rsid w:val="00125C75"/>
    <w:rsid w:val="00131971"/>
    <w:rsid w:val="00135228"/>
    <w:rsid w:val="001372A2"/>
    <w:rsid w:val="001435CD"/>
    <w:rsid w:val="001442F1"/>
    <w:rsid w:val="00144CF8"/>
    <w:rsid w:val="001450A5"/>
    <w:rsid w:val="00145293"/>
    <w:rsid w:val="00150007"/>
    <w:rsid w:val="00154157"/>
    <w:rsid w:val="0015477E"/>
    <w:rsid w:val="00154D9A"/>
    <w:rsid w:val="00154FBE"/>
    <w:rsid w:val="0015520E"/>
    <w:rsid w:val="00155C35"/>
    <w:rsid w:val="001576D7"/>
    <w:rsid w:val="001603FE"/>
    <w:rsid w:val="00161158"/>
    <w:rsid w:val="00161600"/>
    <w:rsid w:val="001616C6"/>
    <w:rsid w:val="00163AD7"/>
    <w:rsid w:val="00163DA7"/>
    <w:rsid w:val="00164AF0"/>
    <w:rsid w:val="00165972"/>
    <w:rsid w:val="00165F99"/>
    <w:rsid w:val="00166784"/>
    <w:rsid w:val="00166872"/>
    <w:rsid w:val="00166AAD"/>
    <w:rsid w:val="00166DE5"/>
    <w:rsid w:val="001671FA"/>
    <w:rsid w:val="001673E7"/>
    <w:rsid w:val="00170147"/>
    <w:rsid w:val="0017187C"/>
    <w:rsid w:val="00172A27"/>
    <w:rsid w:val="0017303A"/>
    <w:rsid w:val="001757F1"/>
    <w:rsid w:val="00180673"/>
    <w:rsid w:val="0018092D"/>
    <w:rsid w:val="0018093A"/>
    <w:rsid w:val="0018118F"/>
    <w:rsid w:val="00181287"/>
    <w:rsid w:val="0018193F"/>
    <w:rsid w:val="00181C02"/>
    <w:rsid w:val="0018225F"/>
    <w:rsid w:val="00182928"/>
    <w:rsid w:val="00182B65"/>
    <w:rsid w:val="00182E11"/>
    <w:rsid w:val="00183911"/>
    <w:rsid w:val="001854FE"/>
    <w:rsid w:val="00186374"/>
    <w:rsid w:val="00186A07"/>
    <w:rsid w:val="001879A3"/>
    <w:rsid w:val="0019249D"/>
    <w:rsid w:val="0019409B"/>
    <w:rsid w:val="00194601"/>
    <w:rsid w:val="00195A89"/>
    <w:rsid w:val="00195FE9"/>
    <w:rsid w:val="001A47A7"/>
    <w:rsid w:val="001A5032"/>
    <w:rsid w:val="001A66E7"/>
    <w:rsid w:val="001A733F"/>
    <w:rsid w:val="001A7BD2"/>
    <w:rsid w:val="001B0AFF"/>
    <w:rsid w:val="001B1B8D"/>
    <w:rsid w:val="001B2DCF"/>
    <w:rsid w:val="001B3AA4"/>
    <w:rsid w:val="001B3B8E"/>
    <w:rsid w:val="001B483A"/>
    <w:rsid w:val="001B4C3D"/>
    <w:rsid w:val="001B5635"/>
    <w:rsid w:val="001B684A"/>
    <w:rsid w:val="001B71ED"/>
    <w:rsid w:val="001B722D"/>
    <w:rsid w:val="001B744C"/>
    <w:rsid w:val="001C2825"/>
    <w:rsid w:val="001C3FC4"/>
    <w:rsid w:val="001C52F3"/>
    <w:rsid w:val="001C74F6"/>
    <w:rsid w:val="001D040E"/>
    <w:rsid w:val="001D06A8"/>
    <w:rsid w:val="001D178C"/>
    <w:rsid w:val="001D26B1"/>
    <w:rsid w:val="001D27FD"/>
    <w:rsid w:val="001D2EEA"/>
    <w:rsid w:val="001D6505"/>
    <w:rsid w:val="001D6D59"/>
    <w:rsid w:val="001E00F1"/>
    <w:rsid w:val="001E0B5C"/>
    <w:rsid w:val="001E0B7B"/>
    <w:rsid w:val="001E123F"/>
    <w:rsid w:val="001E2011"/>
    <w:rsid w:val="001E4182"/>
    <w:rsid w:val="001E4B92"/>
    <w:rsid w:val="001E6E81"/>
    <w:rsid w:val="001F0B99"/>
    <w:rsid w:val="001F2D0F"/>
    <w:rsid w:val="001F2E80"/>
    <w:rsid w:val="001F5ACF"/>
    <w:rsid w:val="001F69E6"/>
    <w:rsid w:val="001F6DD1"/>
    <w:rsid w:val="001F7426"/>
    <w:rsid w:val="001F7AB6"/>
    <w:rsid w:val="002006F7"/>
    <w:rsid w:val="002014B3"/>
    <w:rsid w:val="00201A19"/>
    <w:rsid w:val="00201FD8"/>
    <w:rsid w:val="00204AC5"/>
    <w:rsid w:val="002053E7"/>
    <w:rsid w:val="00207574"/>
    <w:rsid w:val="00207F9C"/>
    <w:rsid w:val="00210A9A"/>
    <w:rsid w:val="00214DC1"/>
    <w:rsid w:val="0021556A"/>
    <w:rsid w:val="0021698D"/>
    <w:rsid w:val="00216FA0"/>
    <w:rsid w:val="00220808"/>
    <w:rsid w:val="00221904"/>
    <w:rsid w:val="00221D09"/>
    <w:rsid w:val="002233B7"/>
    <w:rsid w:val="002267D5"/>
    <w:rsid w:val="00230028"/>
    <w:rsid w:val="00230AD2"/>
    <w:rsid w:val="00231971"/>
    <w:rsid w:val="002328D7"/>
    <w:rsid w:val="002338B2"/>
    <w:rsid w:val="002347AC"/>
    <w:rsid w:val="00236A42"/>
    <w:rsid w:val="00236CB1"/>
    <w:rsid w:val="002373E7"/>
    <w:rsid w:val="00241788"/>
    <w:rsid w:val="002431F5"/>
    <w:rsid w:val="002434E5"/>
    <w:rsid w:val="002441F8"/>
    <w:rsid w:val="0024466D"/>
    <w:rsid w:val="00245107"/>
    <w:rsid w:val="002463BD"/>
    <w:rsid w:val="00246A6D"/>
    <w:rsid w:val="00246BE7"/>
    <w:rsid w:val="00246C26"/>
    <w:rsid w:val="0024789C"/>
    <w:rsid w:val="00251834"/>
    <w:rsid w:val="00251C15"/>
    <w:rsid w:val="00251CCD"/>
    <w:rsid w:val="00251EFB"/>
    <w:rsid w:val="00252120"/>
    <w:rsid w:val="00252722"/>
    <w:rsid w:val="0025395B"/>
    <w:rsid w:val="00253AC1"/>
    <w:rsid w:val="00254D5C"/>
    <w:rsid w:val="00257FED"/>
    <w:rsid w:val="0026232E"/>
    <w:rsid w:val="00262429"/>
    <w:rsid w:val="002626BF"/>
    <w:rsid w:val="0026274C"/>
    <w:rsid w:val="00264BDC"/>
    <w:rsid w:val="00265443"/>
    <w:rsid w:val="002654B0"/>
    <w:rsid w:val="00265DC7"/>
    <w:rsid w:val="00265F3C"/>
    <w:rsid w:val="002672A2"/>
    <w:rsid w:val="00267314"/>
    <w:rsid w:val="00270172"/>
    <w:rsid w:val="00270766"/>
    <w:rsid w:val="00270D57"/>
    <w:rsid w:val="00270F17"/>
    <w:rsid w:val="00271A18"/>
    <w:rsid w:val="00271B19"/>
    <w:rsid w:val="00274A15"/>
    <w:rsid w:val="002768AE"/>
    <w:rsid w:val="00280716"/>
    <w:rsid w:val="00283F80"/>
    <w:rsid w:val="00285226"/>
    <w:rsid w:val="00286238"/>
    <w:rsid w:val="002876F2"/>
    <w:rsid w:val="00292A92"/>
    <w:rsid w:val="002932D2"/>
    <w:rsid w:val="0029450D"/>
    <w:rsid w:val="00294F59"/>
    <w:rsid w:val="00295A56"/>
    <w:rsid w:val="002972BB"/>
    <w:rsid w:val="002973A8"/>
    <w:rsid w:val="002979B9"/>
    <w:rsid w:val="00297C86"/>
    <w:rsid w:val="002A0F0F"/>
    <w:rsid w:val="002A3A1F"/>
    <w:rsid w:val="002A729F"/>
    <w:rsid w:val="002A7518"/>
    <w:rsid w:val="002B03DC"/>
    <w:rsid w:val="002B0A95"/>
    <w:rsid w:val="002B0F9C"/>
    <w:rsid w:val="002B14C5"/>
    <w:rsid w:val="002B259C"/>
    <w:rsid w:val="002B27B3"/>
    <w:rsid w:val="002B2AF6"/>
    <w:rsid w:val="002B2B04"/>
    <w:rsid w:val="002B4F02"/>
    <w:rsid w:val="002B4F57"/>
    <w:rsid w:val="002B6F07"/>
    <w:rsid w:val="002C0F36"/>
    <w:rsid w:val="002C14DA"/>
    <w:rsid w:val="002C2E9A"/>
    <w:rsid w:val="002C3EAF"/>
    <w:rsid w:val="002C40C6"/>
    <w:rsid w:val="002C436A"/>
    <w:rsid w:val="002C46BA"/>
    <w:rsid w:val="002C47EF"/>
    <w:rsid w:val="002C48C0"/>
    <w:rsid w:val="002D07DB"/>
    <w:rsid w:val="002D08ED"/>
    <w:rsid w:val="002D251D"/>
    <w:rsid w:val="002D3966"/>
    <w:rsid w:val="002D3E2D"/>
    <w:rsid w:val="002D6556"/>
    <w:rsid w:val="002E1053"/>
    <w:rsid w:val="002E1FE8"/>
    <w:rsid w:val="002E3A43"/>
    <w:rsid w:val="002E4FA3"/>
    <w:rsid w:val="002E5E9F"/>
    <w:rsid w:val="002E6756"/>
    <w:rsid w:val="002F05E2"/>
    <w:rsid w:val="002F0CC5"/>
    <w:rsid w:val="002F1D5F"/>
    <w:rsid w:val="002F29B9"/>
    <w:rsid w:val="002F34DB"/>
    <w:rsid w:val="002F37B6"/>
    <w:rsid w:val="002F4555"/>
    <w:rsid w:val="002F461D"/>
    <w:rsid w:val="002F5A00"/>
    <w:rsid w:val="002F6F48"/>
    <w:rsid w:val="002F73DE"/>
    <w:rsid w:val="002F7FAE"/>
    <w:rsid w:val="00301E9B"/>
    <w:rsid w:val="00304DC1"/>
    <w:rsid w:val="00306A39"/>
    <w:rsid w:val="00310F31"/>
    <w:rsid w:val="00310FB2"/>
    <w:rsid w:val="003120DF"/>
    <w:rsid w:val="00312595"/>
    <w:rsid w:val="0031691C"/>
    <w:rsid w:val="00321532"/>
    <w:rsid w:val="00321CA0"/>
    <w:rsid w:val="0032222E"/>
    <w:rsid w:val="00322EEB"/>
    <w:rsid w:val="0032302E"/>
    <w:rsid w:val="00323124"/>
    <w:rsid w:val="00326040"/>
    <w:rsid w:val="00326150"/>
    <w:rsid w:val="003261CF"/>
    <w:rsid w:val="00330891"/>
    <w:rsid w:val="003315C8"/>
    <w:rsid w:val="00335ED8"/>
    <w:rsid w:val="003413BD"/>
    <w:rsid w:val="003413C7"/>
    <w:rsid w:val="0034152A"/>
    <w:rsid w:val="00343E1F"/>
    <w:rsid w:val="00345328"/>
    <w:rsid w:val="00345894"/>
    <w:rsid w:val="003460A6"/>
    <w:rsid w:val="00346215"/>
    <w:rsid w:val="00346BF2"/>
    <w:rsid w:val="003507CE"/>
    <w:rsid w:val="00351B4B"/>
    <w:rsid w:val="0035440E"/>
    <w:rsid w:val="00354A3F"/>
    <w:rsid w:val="00354E08"/>
    <w:rsid w:val="00355583"/>
    <w:rsid w:val="00356047"/>
    <w:rsid w:val="003567AD"/>
    <w:rsid w:val="00360415"/>
    <w:rsid w:val="003607EE"/>
    <w:rsid w:val="00363716"/>
    <w:rsid w:val="00363939"/>
    <w:rsid w:val="00366E4C"/>
    <w:rsid w:val="003706C0"/>
    <w:rsid w:val="00372717"/>
    <w:rsid w:val="00373918"/>
    <w:rsid w:val="00373D92"/>
    <w:rsid w:val="00374488"/>
    <w:rsid w:val="00374905"/>
    <w:rsid w:val="00374ECA"/>
    <w:rsid w:val="00375600"/>
    <w:rsid w:val="00375624"/>
    <w:rsid w:val="00376016"/>
    <w:rsid w:val="0037650C"/>
    <w:rsid w:val="00377352"/>
    <w:rsid w:val="00377BD5"/>
    <w:rsid w:val="00380FB1"/>
    <w:rsid w:val="003834F5"/>
    <w:rsid w:val="00383CAA"/>
    <w:rsid w:val="0038586A"/>
    <w:rsid w:val="003858A6"/>
    <w:rsid w:val="00386298"/>
    <w:rsid w:val="0038662F"/>
    <w:rsid w:val="003874FB"/>
    <w:rsid w:val="003915DC"/>
    <w:rsid w:val="00391980"/>
    <w:rsid w:val="00391B54"/>
    <w:rsid w:val="0039275D"/>
    <w:rsid w:val="00392CF2"/>
    <w:rsid w:val="00394EDF"/>
    <w:rsid w:val="00396786"/>
    <w:rsid w:val="0039725A"/>
    <w:rsid w:val="003A0162"/>
    <w:rsid w:val="003A0A6F"/>
    <w:rsid w:val="003A2510"/>
    <w:rsid w:val="003A2945"/>
    <w:rsid w:val="003A3796"/>
    <w:rsid w:val="003A3A28"/>
    <w:rsid w:val="003A49B8"/>
    <w:rsid w:val="003A4C06"/>
    <w:rsid w:val="003A4E28"/>
    <w:rsid w:val="003B080F"/>
    <w:rsid w:val="003B1195"/>
    <w:rsid w:val="003B14E6"/>
    <w:rsid w:val="003B3DA2"/>
    <w:rsid w:val="003B469E"/>
    <w:rsid w:val="003B5B1E"/>
    <w:rsid w:val="003C0AC8"/>
    <w:rsid w:val="003C1451"/>
    <w:rsid w:val="003C75D5"/>
    <w:rsid w:val="003D2555"/>
    <w:rsid w:val="003D2797"/>
    <w:rsid w:val="003D705E"/>
    <w:rsid w:val="003E001B"/>
    <w:rsid w:val="003E14C9"/>
    <w:rsid w:val="003E466F"/>
    <w:rsid w:val="003E558C"/>
    <w:rsid w:val="003E613E"/>
    <w:rsid w:val="003F08FC"/>
    <w:rsid w:val="003F1404"/>
    <w:rsid w:val="003F30A5"/>
    <w:rsid w:val="003F39CB"/>
    <w:rsid w:val="003F39E0"/>
    <w:rsid w:val="003F413A"/>
    <w:rsid w:val="003F641F"/>
    <w:rsid w:val="004004BC"/>
    <w:rsid w:val="00402858"/>
    <w:rsid w:val="00402877"/>
    <w:rsid w:val="00403299"/>
    <w:rsid w:val="00404B7D"/>
    <w:rsid w:val="00405778"/>
    <w:rsid w:val="00406114"/>
    <w:rsid w:val="0040784C"/>
    <w:rsid w:val="00407B7F"/>
    <w:rsid w:val="004105A9"/>
    <w:rsid w:val="0041455D"/>
    <w:rsid w:val="00415E8C"/>
    <w:rsid w:val="00416B68"/>
    <w:rsid w:val="00416F22"/>
    <w:rsid w:val="00423B8A"/>
    <w:rsid w:val="004241D4"/>
    <w:rsid w:val="004254D6"/>
    <w:rsid w:val="004256FA"/>
    <w:rsid w:val="00425874"/>
    <w:rsid w:val="004269AE"/>
    <w:rsid w:val="0042751F"/>
    <w:rsid w:val="0043171E"/>
    <w:rsid w:val="0043472A"/>
    <w:rsid w:val="004347B8"/>
    <w:rsid w:val="00437C0D"/>
    <w:rsid w:val="004468D4"/>
    <w:rsid w:val="00450347"/>
    <w:rsid w:val="00450BC2"/>
    <w:rsid w:val="00452FA5"/>
    <w:rsid w:val="00455065"/>
    <w:rsid w:val="004566F5"/>
    <w:rsid w:val="00456A50"/>
    <w:rsid w:val="0046037C"/>
    <w:rsid w:val="00460803"/>
    <w:rsid w:val="00460B00"/>
    <w:rsid w:val="00461560"/>
    <w:rsid w:val="0046164A"/>
    <w:rsid w:val="00462CB0"/>
    <w:rsid w:val="00465022"/>
    <w:rsid w:val="00466DDC"/>
    <w:rsid w:val="0047112E"/>
    <w:rsid w:val="004726EA"/>
    <w:rsid w:val="0047292D"/>
    <w:rsid w:val="00475629"/>
    <w:rsid w:val="00475813"/>
    <w:rsid w:val="00475E85"/>
    <w:rsid w:val="00477188"/>
    <w:rsid w:val="00482504"/>
    <w:rsid w:val="004826F7"/>
    <w:rsid w:val="00482A65"/>
    <w:rsid w:val="00483EB1"/>
    <w:rsid w:val="00485675"/>
    <w:rsid w:val="00491FFD"/>
    <w:rsid w:val="00492873"/>
    <w:rsid w:val="00493687"/>
    <w:rsid w:val="004A0832"/>
    <w:rsid w:val="004A14CB"/>
    <w:rsid w:val="004A1893"/>
    <w:rsid w:val="004A3711"/>
    <w:rsid w:val="004A3C21"/>
    <w:rsid w:val="004A4EDC"/>
    <w:rsid w:val="004A6272"/>
    <w:rsid w:val="004B0A39"/>
    <w:rsid w:val="004B661B"/>
    <w:rsid w:val="004B6BD5"/>
    <w:rsid w:val="004B7639"/>
    <w:rsid w:val="004B786E"/>
    <w:rsid w:val="004C0317"/>
    <w:rsid w:val="004C1F5D"/>
    <w:rsid w:val="004C2614"/>
    <w:rsid w:val="004C2CF2"/>
    <w:rsid w:val="004C5CC0"/>
    <w:rsid w:val="004C5FC0"/>
    <w:rsid w:val="004C6830"/>
    <w:rsid w:val="004C7903"/>
    <w:rsid w:val="004D151A"/>
    <w:rsid w:val="004D261B"/>
    <w:rsid w:val="004D2763"/>
    <w:rsid w:val="004D387C"/>
    <w:rsid w:val="004D5428"/>
    <w:rsid w:val="004D5C0E"/>
    <w:rsid w:val="004E1725"/>
    <w:rsid w:val="004E3D05"/>
    <w:rsid w:val="004F096A"/>
    <w:rsid w:val="004F1194"/>
    <w:rsid w:val="004F2A05"/>
    <w:rsid w:val="00503704"/>
    <w:rsid w:val="005042EF"/>
    <w:rsid w:val="005045F0"/>
    <w:rsid w:val="00505C95"/>
    <w:rsid w:val="005067AA"/>
    <w:rsid w:val="00510120"/>
    <w:rsid w:val="00511162"/>
    <w:rsid w:val="00514988"/>
    <w:rsid w:val="00515962"/>
    <w:rsid w:val="00517DDE"/>
    <w:rsid w:val="005202BF"/>
    <w:rsid w:val="005205A7"/>
    <w:rsid w:val="00522422"/>
    <w:rsid w:val="00522DDF"/>
    <w:rsid w:val="005275D4"/>
    <w:rsid w:val="00531634"/>
    <w:rsid w:val="00531EAC"/>
    <w:rsid w:val="005358B6"/>
    <w:rsid w:val="005415ED"/>
    <w:rsid w:val="00541F63"/>
    <w:rsid w:val="0054262B"/>
    <w:rsid w:val="00542CC7"/>
    <w:rsid w:val="00547233"/>
    <w:rsid w:val="00547CB0"/>
    <w:rsid w:val="00552C80"/>
    <w:rsid w:val="0055311A"/>
    <w:rsid w:val="00553DAC"/>
    <w:rsid w:val="005557AF"/>
    <w:rsid w:val="00555F01"/>
    <w:rsid w:val="00557B6C"/>
    <w:rsid w:val="0056179E"/>
    <w:rsid w:val="00562781"/>
    <w:rsid w:val="00563C1F"/>
    <w:rsid w:val="00563EE2"/>
    <w:rsid w:val="005648B3"/>
    <w:rsid w:val="0056653D"/>
    <w:rsid w:val="0056682E"/>
    <w:rsid w:val="00570310"/>
    <w:rsid w:val="00571F4C"/>
    <w:rsid w:val="00572C2E"/>
    <w:rsid w:val="0057310B"/>
    <w:rsid w:val="0057385F"/>
    <w:rsid w:val="00574F6F"/>
    <w:rsid w:val="00575022"/>
    <w:rsid w:val="0057534A"/>
    <w:rsid w:val="0057630D"/>
    <w:rsid w:val="005771BC"/>
    <w:rsid w:val="0057771F"/>
    <w:rsid w:val="00580356"/>
    <w:rsid w:val="005816A9"/>
    <w:rsid w:val="00581DA5"/>
    <w:rsid w:val="005828FC"/>
    <w:rsid w:val="00583488"/>
    <w:rsid w:val="00584D82"/>
    <w:rsid w:val="00585452"/>
    <w:rsid w:val="00585587"/>
    <w:rsid w:val="00585CB1"/>
    <w:rsid w:val="005874BC"/>
    <w:rsid w:val="00590053"/>
    <w:rsid w:val="00590DAD"/>
    <w:rsid w:val="00591595"/>
    <w:rsid w:val="00592D2B"/>
    <w:rsid w:val="0059498C"/>
    <w:rsid w:val="005A19F4"/>
    <w:rsid w:val="005A5EF8"/>
    <w:rsid w:val="005A64B4"/>
    <w:rsid w:val="005A7827"/>
    <w:rsid w:val="005A7DDE"/>
    <w:rsid w:val="005B034E"/>
    <w:rsid w:val="005B04A8"/>
    <w:rsid w:val="005B2355"/>
    <w:rsid w:val="005B2D89"/>
    <w:rsid w:val="005B4546"/>
    <w:rsid w:val="005B7914"/>
    <w:rsid w:val="005C0925"/>
    <w:rsid w:val="005C3A41"/>
    <w:rsid w:val="005C63DE"/>
    <w:rsid w:val="005C7438"/>
    <w:rsid w:val="005D3205"/>
    <w:rsid w:val="005D408E"/>
    <w:rsid w:val="005D7D9C"/>
    <w:rsid w:val="005E00FE"/>
    <w:rsid w:val="005E19C0"/>
    <w:rsid w:val="005E1AC5"/>
    <w:rsid w:val="005E254A"/>
    <w:rsid w:val="005E370A"/>
    <w:rsid w:val="005E60EC"/>
    <w:rsid w:val="005E79A7"/>
    <w:rsid w:val="005E7CED"/>
    <w:rsid w:val="005F1F91"/>
    <w:rsid w:val="005F2F3A"/>
    <w:rsid w:val="005F3331"/>
    <w:rsid w:val="005F4388"/>
    <w:rsid w:val="005F51EE"/>
    <w:rsid w:val="005F55E4"/>
    <w:rsid w:val="005F5A69"/>
    <w:rsid w:val="005F6294"/>
    <w:rsid w:val="005F6BC1"/>
    <w:rsid w:val="00600CCE"/>
    <w:rsid w:val="00602027"/>
    <w:rsid w:val="0060368D"/>
    <w:rsid w:val="00603A1A"/>
    <w:rsid w:val="00605146"/>
    <w:rsid w:val="00605B6C"/>
    <w:rsid w:val="00605EF5"/>
    <w:rsid w:val="0060604B"/>
    <w:rsid w:val="00607E5B"/>
    <w:rsid w:val="0061041E"/>
    <w:rsid w:val="006105FD"/>
    <w:rsid w:val="00612044"/>
    <w:rsid w:val="00613C76"/>
    <w:rsid w:val="00613EEF"/>
    <w:rsid w:val="00615095"/>
    <w:rsid w:val="006155FA"/>
    <w:rsid w:val="00615B0E"/>
    <w:rsid w:val="00617098"/>
    <w:rsid w:val="0061778A"/>
    <w:rsid w:val="00617987"/>
    <w:rsid w:val="00620415"/>
    <w:rsid w:val="00621C8D"/>
    <w:rsid w:val="00621D24"/>
    <w:rsid w:val="00622724"/>
    <w:rsid w:val="00622774"/>
    <w:rsid w:val="00622BEB"/>
    <w:rsid w:val="00623885"/>
    <w:rsid w:val="00623D3C"/>
    <w:rsid w:val="00623F58"/>
    <w:rsid w:val="006272BA"/>
    <w:rsid w:val="00627A9F"/>
    <w:rsid w:val="00630120"/>
    <w:rsid w:val="0063126B"/>
    <w:rsid w:val="006314C5"/>
    <w:rsid w:val="00632517"/>
    <w:rsid w:val="0063367B"/>
    <w:rsid w:val="0063525D"/>
    <w:rsid w:val="00635985"/>
    <w:rsid w:val="00635A22"/>
    <w:rsid w:val="00636477"/>
    <w:rsid w:val="00636915"/>
    <w:rsid w:val="00637B2E"/>
    <w:rsid w:val="00637F86"/>
    <w:rsid w:val="00640EAB"/>
    <w:rsid w:val="00641536"/>
    <w:rsid w:val="006427FF"/>
    <w:rsid w:val="00642C61"/>
    <w:rsid w:val="006430AC"/>
    <w:rsid w:val="0064373F"/>
    <w:rsid w:val="00643FA5"/>
    <w:rsid w:val="00646257"/>
    <w:rsid w:val="00646D93"/>
    <w:rsid w:val="00646E2F"/>
    <w:rsid w:val="006473BB"/>
    <w:rsid w:val="006501B7"/>
    <w:rsid w:val="0065088C"/>
    <w:rsid w:val="00651D81"/>
    <w:rsid w:val="006524D3"/>
    <w:rsid w:val="006536EB"/>
    <w:rsid w:val="00653795"/>
    <w:rsid w:val="00655B38"/>
    <w:rsid w:val="00656A37"/>
    <w:rsid w:val="00660C30"/>
    <w:rsid w:val="00662A8C"/>
    <w:rsid w:val="00662C69"/>
    <w:rsid w:val="00662C89"/>
    <w:rsid w:val="00663449"/>
    <w:rsid w:val="006642BD"/>
    <w:rsid w:val="006656FC"/>
    <w:rsid w:val="00666EBD"/>
    <w:rsid w:val="0067000D"/>
    <w:rsid w:val="00670EF7"/>
    <w:rsid w:val="00671EEA"/>
    <w:rsid w:val="00672FE8"/>
    <w:rsid w:val="00673AE5"/>
    <w:rsid w:val="00673C5E"/>
    <w:rsid w:val="00675140"/>
    <w:rsid w:val="00682DD1"/>
    <w:rsid w:val="00682EDB"/>
    <w:rsid w:val="0068338D"/>
    <w:rsid w:val="00684BA8"/>
    <w:rsid w:val="00687DA2"/>
    <w:rsid w:val="00690289"/>
    <w:rsid w:val="0069082A"/>
    <w:rsid w:val="00692485"/>
    <w:rsid w:val="006950D6"/>
    <w:rsid w:val="006977DE"/>
    <w:rsid w:val="006A2D16"/>
    <w:rsid w:val="006A385D"/>
    <w:rsid w:val="006A48D9"/>
    <w:rsid w:val="006A636D"/>
    <w:rsid w:val="006A66A6"/>
    <w:rsid w:val="006A6D0C"/>
    <w:rsid w:val="006B185C"/>
    <w:rsid w:val="006B4530"/>
    <w:rsid w:val="006B628A"/>
    <w:rsid w:val="006B7600"/>
    <w:rsid w:val="006B7612"/>
    <w:rsid w:val="006B7E8B"/>
    <w:rsid w:val="006C0289"/>
    <w:rsid w:val="006C0C0B"/>
    <w:rsid w:val="006C0F66"/>
    <w:rsid w:val="006C356C"/>
    <w:rsid w:val="006C3C80"/>
    <w:rsid w:val="006C3F21"/>
    <w:rsid w:val="006C65CC"/>
    <w:rsid w:val="006C667D"/>
    <w:rsid w:val="006D0E2B"/>
    <w:rsid w:val="006D20BB"/>
    <w:rsid w:val="006D3EA8"/>
    <w:rsid w:val="006D4A2F"/>
    <w:rsid w:val="006D6102"/>
    <w:rsid w:val="006D68B8"/>
    <w:rsid w:val="006D6CB6"/>
    <w:rsid w:val="006D6E74"/>
    <w:rsid w:val="006E0CD5"/>
    <w:rsid w:val="006E4A19"/>
    <w:rsid w:val="006E74FC"/>
    <w:rsid w:val="006F1609"/>
    <w:rsid w:val="006F7BD3"/>
    <w:rsid w:val="00701D36"/>
    <w:rsid w:val="00702808"/>
    <w:rsid w:val="0070359A"/>
    <w:rsid w:val="007051FA"/>
    <w:rsid w:val="0070534F"/>
    <w:rsid w:val="00705C06"/>
    <w:rsid w:val="00707FF9"/>
    <w:rsid w:val="0071050C"/>
    <w:rsid w:val="00711AF1"/>
    <w:rsid w:val="00711D73"/>
    <w:rsid w:val="00712D29"/>
    <w:rsid w:val="007140EE"/>
    <w:rsid w:val="00714482"/>
    <w:rsid w:val="007156F8"/>
    <w:rsid w:val="00715DF4"/>
    <w:rsid w:val="00716357"/>
    <w:rsid w:val="00716FE4"/>
    <w:rsid w:val="007170CE"/>
    <w:rsid w:val="00717FB8"/>
    <w:rsid w:val="00723156"/>
    <w:rsid w:val="007237A0"/>
    <w:rsid w:val="007243E5"/>
    <w:rsid w:val="007271C6"/>
    <w:rsid w:val="00733A08"/>
    <w:rsid w:val="00733FCF"/>
    <w:rsid w:val="00734A64"/>
    <w:rsid w:val="00735467"/>
    <w:rsid w:val="00736D33"/>
    <w:rsid w:val="00740798"/>
    <w:rsid w:val="00742A5B"/>
    <w:rsid w:val="00742D9A"/>
    <w:rsid w:val="0074429F"/>
    <w:rsid w:val="00744C30"/>
    <w:rsid w:val="007477FF"/>
    <w:rsid w:val="00747C45"/>
    <w:rsid w:val="007502DC"/>
    <w:rsid w:val="00751389"/>
    <w:rsid w:val="00753B9E"/>
    <w:rsid w:val="00755175"/>
    <w:rsid w:val="00755A53"/>
    <w:rsid w:val="00756673"/>
    <w:rsid w:val="00760A61"/>
    <w:rsid w:val="00760D06"/>
    <w:rsid w:val="00764FFD"/>
    <w:rsid w:val="00766378"/>
    <w:rsid w:val="00766664"/>
    <w:rsid w:val="00766C59"/>
    <w:rsid w:val="00772F7B"/>
    <w:rsid w:val="0077407D"/>
    <w:rsid w:val="0077420B"/>
    <w:rsid w:val="007743D9"/>
    <w:rsid w:val="00774C56"/>
    <w:rsid w:val="007752F4"/>
    <w:rsid w:val="00775483"/>
    <w:rsid w:val="0077594E"/>
    <w:rsid w:val="00776050"/>
    <w:rsid w:val="00776654"/>
    <w:rsid w:val="007825E4"/>
    <w:rsid w:val="00782B9D"/>
    <w:rsid w:val="00783427"/>
    <w:rsid w:val="00783CF9"/>
    <w:rsid w:val="00785C48"/>
    <w:rsid w:val="00785EF8"/>
    <w:rsid w:val="007861D5"/>
    <w:rsid w:val="007873A4"/>
    <w:rsid w:val="00792ABD"/>
    <w:rsid w:val="00793A53"/>
    <w:rsid w:val="00793C70"/>
    <w:rsid w:val="00793CBE"/>
    <w:rsid w:val="00795553"/>
    <w:rsid w:val="00795D10"/>
    <w:rsid w:val="00797069"/>
    <w:rsid w:val="007974CF"/>
    <w:rsid w:val="007A0A1D"/>
    <w:rsid w:val="007A1C47"/>
    <w:rsid w:val="007A27D3"/>
    <w:rsid w:val="007A39AD"/>
    <w:rsid w:val="007A4BC6"/>
    <w:rsid w:val="007A5F6B"/>
    <w:rsid w:val="007A68B0"/>
    <w:rsid w:val="007A768F"/>
    <w:rsid w:val="007B0190"/>
    <w:rsid w:val="007B0EB9"/>
    <w:rsid w:val="007B2D92"/>
    <w:rsid w:val="007B4AED"/>
    <w:rsid w:val="007B768E"/>
    <w:rsid w:val="007B7779"/>
    <w:rsid w:val="007C3148"/>
    <w:rsid w:val="007C4505"/>
    <w:rsid w:val="007C4C57"/>
    <w:rsid w:val="007C6A9F"/>
    <w:rsid w:val="007C74D5"/>
    <w:rsid w:val="007D0A60"/>
    <w:rsid w:val="007D1AD5"/>
    <w:rsid w:val="007D5825"/>
    <w:rsid w:val="007E06C4"/>
    <w:rsid w:val="007E1DF9"/>
    <w:rsid w:val="007E3705"/>
    <w:rsid w:val="007E3C53"/>
    <w:rsid w:val="007E5ECA"/>
    <w:rsid w:val="007F01D4"/>
    <w:rsid w:val="007F050C"/>
    <w:rsid w:val="007F076A"/>
    <w:rsid w:val="007F2745"/>
    <w:rsid w:val="007F2FED"/>
    <w:rsid w:val="007F4F86"/>
    <w:rsid w:val="007F5196"/>
    <w:rsid w:val="007F55DF"/>
    <w:rsid w:val="007F577B"/>
    <w:rsid w:val="007F6E91"/>
    <w:rsid w:val="0080029A"/>
    <w:rsid w:val="008014B2"/>
    <w:rsid w:val="0080289D"/>
    <w:rsid w:val="00802E18"/>
    <w:rsid w:val="008038C2"/>
    <w:rsid w:val="008069A7"/>
    <w:rsid w:val="00806D09"/>
    <w:rsid w:val="008077A5"/>
    <w:rsid w:val="00810A68"/>
    <w:rsid w:val="00815DBD"/>
    <w:rsid w:val="00815F16"/>
    <w:rsid w:val="00815FC8"/>
    <w:rsid w:val="00816B32"/>
    <w:rsid w:val="00816E87"/>
    <w:rsid w:val="00817447"/>
    <w:rsid w:val="008175EB"/>
    <w:rsid w:val="008206EB"/>
    <w:rsid w:val="008208DB"/>
    <w:rsid w:val="00820F3E"/>
    <w:rsid w:val="00821A7F"/>
    <w:rsid w:val="00821F22"/>
    <w:rsid w:val="0082204C"/>
    <w:rsid w:val="00823403"/>
    <w:rsid w:val="00825C67"/>
    <w:rsid w:val="00827F04"/>
    <w:rsid w:val="008300F0"/>
    <w:rsid w:val="008308DF"/>
    <w:rsid w:val="008331DF"/>
    <w:rsid w:val="008334A8"/>
    <w:rsid w:val="008355DE"/>
    <w:rsid w:val="0083679A"/>
    <w:rsid w:val="008374CF"/>
    <w:rsid w:val="0084017A"/>
    <w:rsid w:val="008404E7"/>
    <w:rsid w:val="008406CF"/>
    <w:rsid w:val="00840EAA"/>
    <w:rsid w:val="00845127"/>
    <w:rsid w:val="00845BF6"/>
    <w:rsid w:val="00846637"/>
    <w:rsid w:val="00847780"/>
    <w:rsid w:val="008477A1"/>
    <w:rsid w:val="008478C8"/>
    <w:rsid w:val="00851680"/>
    <w:rsid w:val="00852280"/>
    <w:rsid w:val="0085364F"/>
    <w:rsid w:val="00854929"/>
    <w:rsid w:val="00854B1B"/>
    <w:rsid w:val="00854C88"/>
    <w:rsid w:val="00857687"/>
    <w:rsid w:val="00862DB2"/>
    <w:rsid w:val="0086338A"/>
    <w:rsid w:val="0086428F"/>
    <w:rsid w:val="00866080"/>
    <w:rsid w:val="00866D50"/>
    <w:rsid w:val="00867E80"/>
    <w:rsid w:val="008726B8"/>
    <w:rsid w:val="008741D7"/>
    <w:rsid w:val="00874AE7"/>
    <w:rsid w:val="0087564C"/>
    <w:rsid w:val="00875A2E"/>
    <w:rsid w:val="00875E93"/>
    <w:rsid w:val="00876DA5"/>
    <w:rsid w:val="0087707F"/>
    <w:rsid w:val="00877102"/>
    <w:rsid w:val="00877380"/>
    <w:rsid w:val="008813F8"/>
    <w:rsid w:val="0088180D"/>
    <w:rsid w:val="00884001"/>
    <w:rsid w:val="00884C87"/>
    <w:rsid w:val="008859CE"/>
    <w:rsid w:val="0089050B"/>
    <w:rsid w:val="00891B9B"/>
    <w:rsid w:val="00891D63"/>
    <w:rsid w:val="00893300"/>
    <w:rsid w:val="00893A2E"/>
    <w:rsid w:val="00897209"/>
    <w:rsid w:val="00897EDD"/>
    <w:rsid w:val="008A13CC"/>
    <w:rsid w:val="008A176B"/>
    <w:rsid w:val="008A215A"/>
    <w:rsid w:val="008A2704"/>
    <w:rsid w:val="008A273F"/>
    <w:rsid w:val="008A3423"/>
    <w:rsid w:val="008A67B8"/>
    <w:rsid w:val="008A6B10"/>
    <w:rsid w:val="008A7438"/>
    <w:rsid w:val="008A7DB7"/>
    <w:rsid w:val="008B045E"/>
    <w:rsid w:val="008B0FDF"/>
    <w:rsid w:val="008B1D9F"/>
    <w:rsid w:val="008B223A"/>
    <w:rsid w:val="008B2E78"/>
    <w:rsid w:val="008B4394"/>
    <w:rsid w:val="008B65CB"/>
    <w:rsid w:val="008C0EF3"/>
    <w:rsid w:val="008C1A74"/>
    <w:rsid w:val="008C2F95"/>
    <w:rsid w:val="008C32BB"/>
    <w:rsid w:val="008C4437"/>
    <w:rsid w:val="008C48CE"/>
    <w:rsid w:val="008C52C1"/>
    <w:rsid w:val="008C6BD8"/>
    <w:rsid w:val="008C6D19"/>
    <w:rsid w:val="008D186E"/>
    <w:rsid w:val="008D2FE6"/>
    <w:rsid w:val="008D40AB"/>
    <w:rsid w:val="008D590F"/>
    <w:rsid w:val="008E0314"/>
    <w:rsid w:val="008E08B8"/>
    <w:rsid w:val="008E1068"/>
    <w:rsid w:val="008E1405"/>
    <w:rsid w:val="008E1E63"/>
    <w:rsid w:val="008E3582"/>
    <w:rsid w:val="008E4EE8"/>
    <w:rsid w:val="008E72EA"/>
    <w:rsid w:val="008F052A"/>
    <w:rsid w:val="008F2829"/>
    <w:rsid w:val="008F3217"/>
    <w:rsid w:val="008F42F6"/>
    <w:rsid w:val="008F7C8D"/>
    <w:rsid w:val="009001A6"/>
    <w:rsid w:val="009005F7"/>
    <w:rsid w:val="00900D29"/>
    <w:rsid w:val="0090111C"/>
    <w:rsid w:val="00902699"/>
    <w:rsid w:val="00902C07"/>
    <w:rsid w:val="009049EB"/>
    <w:rsid w:val="0091120D"/>
    <w:rsid w:val="00913629"/>
    <w:rsid w:val="00914456"/>
    <w:rsid w:val="009146DD"/>
    <w:rsid w:val="00914830"/>
    <w:rsid w:val="00914D19"/>
    <w:rsid w:val="009156C1"/>
    <w:rsid w:val="0091634E"/>
    <w:rsid w:val="0092022D"/>
    <w:rsid w:val="0092089E"/>
    <w:rsid w:val="0092209D"/>
    <w:rsid w:val="009229F6"/>
    <w:rsid w:val="009233D6"/>
    <w:rsid w:val="00923A34"/>
    <w:rsid w:val="00923CDA"/>
    <w:rsid w:val="0092475A"/>
    <w:rsid w:val="00926D20"/>
    <w:rsid w:val="0092725A"/>
    <w:rsid w:val="0092727A"/>
    <w:rsid w:val="00930037"/>
    <w:rsid w:val="00931987"/>
    <w:rsid w:val="00935F78"/>
    <w:rsid w:val="00936AF7"/>
    <w:rsid w:val="00940047"/>
    <w:rsid w:val="009417AA"/>
    <w:rsid w:val="00941813"/>
    <w:rsid w:val="00942293"/>
    <w:rsid w:val="00942F7F"/>
    <w:rsid w:val="00943287"/>
    <w:rsid w:val="0094437F"/>
    <w:rsid w:val="0094650F"/>
    <w:rsid w:val="00947EF9"/>
    <w:rsid w:val="00951A49"/>
    <w:rsid w:val="009558B9"/>
    <w:rsid w:val="00957253"/>
    <w:rsid w:val="0096052F"/>
    <w:rsid w:val="009609CE"/>
    <w:rsid w:val="00965637"/>
    <w:rsid w:val="00965A40"/>
    <w:rsid w:val="00967792"/>
    <w:rsid w:val="009712B1"/>
    <w:rsid w:val="00971C3A"/>
    <w:rsid w:val="00973332"/>
    <w:rsid w:val="0097485F"/>
    <w:rsid w:val="009749B2"/>
    <w:rsid w:val="00974FF6"/>
    <w:rsid w:val="00976561"/>
    <w:rsid w:val="00977058"/>
    <w:rsid w:val="00977164"/>
    <w:rsid w:val="009779AE"/>
    <w:rsid w:val="009801E3"/>
    <w:rsid w:val="00980333"/>
    <w:rsid w:val="00983E81"/>
    <w:rsid w:val="00984BC7"/>
    <w:rsid w:val="00987D81"/>
    <w:rsid w:val="0099025F"/>
    <w:rsid w:val="00991833"/>
    <w:rsid w:val="00991AF8"/>
    <w:rsid w:val="00992458"/>
    <w:rsid w:val="009957F7"/>
    <w:rsid w:val="00995B0C"/>
    <w:rsid w:val="00995FB9"/>
    <w:rsid w:val="00996789"/>
    <w:rsid w:val="009972F2"/>
    <w:rsid w:val="00997F42"/>
    <w:rsid w:val="009A26AE"/>
    <w:rsid w:val="009A2887"/>
    <w:rsid w:val="009A3A61"/>
    <w:rsid w:val="009A4647"/>
    <w:rsid w:val="009A4ADD"/>
    <w:rsid w:val="009A4D3C"/>
    <w:rsid w:val="009A5EDC"/>
    <w:rsid w:val="009A5FBB"/>
    <w:rsid w:val="009A6423"/>
    <w:rsid w:val="009A66B5"/>
    <w:rsid w:val="009A738E"/>
    <w:rsid w:val="009B1BE3"/>
    <w:rsid w:val="009B1FF6"/>
    <w:rsid w:val="009B2E49"/>
    <w:rsid w:val="009B2F93"/>
    <w:rsid w:val="009B56E3"/>
    <w:rsid w:val="009B5886"/>
    <w:rsid w:val="009B662F"/>
    <w:rsid w:val="009B667D"/>
    <w:rsid w:val="009B743F"/>
    <w:rsid w:val="009C0B69"/>
    <w:rsid w:val="009C4F78"/>
    <w:rsid w:val="009C60BF"/>
    <w:rsid w:val="009C61BC"/>
    <w:rsid w:val="009C661E"/>
    <w:rsid w:val="009C6A24"/>
    <w:rsid w:val="009C764F"/>
    <w:rsid w:val="009C7A9F"/>
    <w:rsid w:val="009D0522"/>
    <w:rsid w:val="009D13E0"/>
    <w:rsid w:val="009D2116"/>
    <w:rsid w:val="009D336C"/>
    <w:rsid w:val="009D3BD5"/>
    <w:rsid w:val="009D4165"/>
    <w:rsid w:val="009D4BBF"/>
    <w:rsid w:val="009D6B0E"/>
    <w:rsid w:val="009D7A78"/>
    <w:rsid w:val="009E0AF6"/>
    <w:rsid w:val="009E1825"/>
    <w:rsid w:val="009E4F02"/>
    <w:rsid w:val="009E58C0"/>
    <w:rsid w:val="009F0157"/>
    <w:rsid w:val="009F09AA"/>
    <w:rsid w:val="009F1773"/>
    <w:rsid w:val="009F278C"/>
    <w:rsid w:val="009F379F"/>
    <w:rsid w:val="009F3C1B"/>
    <w:rsid w:val="009F53D7"/>
    <w:rsid w:val="009F54C7"/>
    <w:rsid w:val="009F5515"/>
    <w:rsid w:val="009F5CD9"/>
    <w:rsid w:val="00A02434"/>
    <w:rsid w:val="00A033F9"/>
    <w:rsid w:val="00A0394C"/>
    <w:rsid w:val="00A0460A"/>
    <w:rsid w:val="00A04C2A"/>
    <w:rsid w:val="00A05C3B"/>
    <w:rsid w:val="00A06BF1"/>
    <w:rsid w:val="00A07BDE"/>
    <w:rsid w:val="00A11918"/>
    <w:rsid w:val="00A12A10"/>
    <w:rsid w:val="00A12C71"/>
    <w:rsid w:val="00A14872"/>
    <w:rsid w:val="00A14CD7"/>
    <w:rsid w:val="00A15662"/>
    <w:rsid w:val="00A20009"/>
    <w:rsid w:val="00A20C31"/>
    <w:rsid w:val="00A21DA2"/>
    <w:rsid w:val="00A22352"/>
    <w:rsid w:val="00A223AD"/>
    <w:rsid w:val="00A22E3E"/>
    <w:rsid w:val="00A23B38"/>
    <w:rsid w:val="00A24367"/>
    <w:rsid w:val="00A25418"/>
    <w:rsid w:val="00A25C68"/>
    <w:rsid w:val="00A25E65"/>
    <w:rsid w:val="00A261E0"/>
    <w:rsid w:val="00A26C23"/>
    <w:rsid w:val="00A2718B"/>
    <w:rsid w:val="00A3034C"/>
    <w:rsid w:val="00A3105E"/>
    <w:rsid w:val="00A329B5"/>
    <w:rsid w:val="00A3337B"/>
    <w:rsid w:val="00A3709B"/>
    <w:rsid w:val="00A41A3E"/>
    <w:rsid w:val="00A435CD"/>
    <w:rsid w:val="00A442A8"/>
    <w:rsid w:val="00A44B38"/>
    <w:rsid w:val="00A47AA3"/>
    <w:rsid w:val="00A47D96"/>
    <w:rsid w:val="00A5202E"/>
    <w:rsid w:val="00A520B1"/>
    <w:rsid w:val="00A52666"/>
    <w:rsid w:val="00A537F8"/>
    <w:rsid w:val="00A541C8"/>
    <w:rsid w:val="00A556BE"/>
    <w:rsid w:val="00A5698E"/>
    <w:rsid w:val="00A57F53"/>
    <w:rsid w:val="00A61395"/>
    <w:rsid w:val="00A63F71"/>
    <w:rsid w:val="00A65E73"/>
    <w:rsid w:val="00A66004"/>
    <w:rsid w:val="00A74B83"/>
    <w:rsid w:val="00A754A9"/>
    <w:rsid w:val="00A75E89"/>
    <w:rsid w:val="00A77A26"/>
    <w:rsid w:val="00A81086"/>
    <w:rsid w:val="00A81604"/>
    <w:rsid w:val="00A826FE"/>
    <w:rsid w:val="00A8442C"/>
    <w:rsid w:val="00A85282"/>
    <w:rsid w:val="00A918F9"/>
    <w:rsid w:val="00A91C6F"/>
    <w:rsid w:val="00A9344C"/>
    <w:rsid w:val="00A96137"/>
    <w:rsid w:val="00A96886"/>
    <w:rsid w:val="00A97116"/>
    <w:rsid w:val="00A9719C"/>
    <w:rsid w:val="00A97731"/>
    <w:rsid w:val="00A97B2A"/>
    <w:rsid w:val="00AA0261"/>
    <w:rsid w:val="00AA1E12"/>
    <w:rsid w:val="00AA4143"/>
    <w:rsid w:val="00AA4DD6"/>
    <w:rsid w:val="00AA752B"/>
    <w:rsid w:val="00AB2D49"/>
    <w:rsid w:val="00AB3F5C"/>
    <w:rsid w:val="00AB40A4"/>
    <w:rsid w:val="00AC4C4A"/>
    <w:rsid w:val="00AC4C8F"/>
    <w:rsid w:val="00AC59F0"/>
    <w:rsid w:val="00AD026B"/>
    <w:rsid w:val="00AD197E"/>
    <w:rsid w:val="00AD41A2"/>
    <w:rsid w:val="00AD4622"/>
    <w:rsid w:val="00AD5AEB"/>
    <w:rsid w:val="00AD611B"/>
    <w:rsid w:val="00AE197A"/>
    <w:rsid w:val="00AE33FB"/>
    <w:rsid w:val="00AE4C36"/>
    <w:rsid w:val="00AE6CDA"/>
    <w:rsid w:val="00AF004D"/>
    <w:rsid w:val="00AF079B"/>
    <w:rsid w:val="00AF0926"/>
    <w:rsid w:val="00AF3DF2"/>
    <w:rsid w:val="00AF4300"/>
    <w:rsid w:val="00AF4C77"/>
    <w:rsid w:val="00AF781A"/>
    <w:rsid w:val="00B00D6B"/>
    <w:rsid w:val="00B02B21"/>
    <w:rsid w:val="00B040A7"/>
    <w:rsid w:val="00B047EF"/>
    <w:rsid w:val="00B04AE5"/>
    <w:rsid w:val="00B05851"/>
    <w:rsid w:val="00B05A1D"/>
    <w:rsid w:val="00B073BF"/>
    <w:rsid w:val="00B10674"/>
    <w:rsid w:val="00B10BE2"/>
    <w:rsid w:val="00B129CC"/>
    <w:rsid w:val="00B1303A"/>
    <w:rsid w:val="00B14BCC"/>
    <w:rsid w:val="00B1596C"/>
    <w:rsid w:val="00B15D7C"/>
    <w:rsid w:val="00B22C34"/>
    <w:rsid w:val="00B26634"/>
    <w:rsid w:val="00B2776B"/>
    <w:rsid w:val="00B27B09"/>
    <w:rsid w:val="00B304B7"/>
    <w:rsid w:val="00B3580B"/>
    <w:rsid w:val="00B36340"/>
    <w:rsid w:val="00B369F4"/>
    <w:rsid w:val="00B36A8D"/>
    <w:rsid w:val="00B40867"/>
    <w:rsid w:val="00B4280C"/>
    <w:rsid w:val="00B43C5A"/>
    <w:rsid w:val="00B44B38"/>
    <w:rsid w:val="00B47B23"/>
    <w:rsid w:val="00B47BE8"/>
    <w:rsid w:val="00B5040E"/>
    <w:rsid w:val="00B50796"/>
    <w:rsid w:val="00B5187F"/>
    <w:rsid w:val="00B53A01"/>
    <w:rsid w:val="00B54D38"/>
    <w:rsid w:val="00B55A17"/>
    <w:rsid w:val="00B55D28"/>
    <w:rsid w:val="00B577E7"/>
    <w:rsid w:val="00B618B1"/>
    <w:rsid w:val="00B61CC2"/>
    <w:rsid w:val="00B61E6A"/>
    <w:rsid w:val="00B63929"/>
    <w:rsid w:val="00B65791"/>
    <w:rsid w:val="00B67EB4"/>
    <w:rsid w:val="00B70070"/>
    <w:rsid w:val="00B7055F"/>
    <w:rsid w:val="00B7252B"/>
    <w:rsid w:val="00B72F62"/>
    <w:rsid w:val="00B74DE7"/>
    <w:rsid w:val="00B76385"/>
    <w:rsid w:val="00B76744"/>
    <w:rsid w:val="00B80B85"/>
    <w:rsid w:val="00B80C3D"/>
    <w:rsid w:val="00B80F60"/>
    <w:rsid w:val="00B812CE"/>
    <w:rsid w:val="00B8296D"/>
    <w:rsid w:val="00B829D6"/>
    <w:rsid w:val="00B844BA"/>
    <w:rsid w:val="00B844FE"/>
    <w:rsid w:val="00B85B56"/>
    <w:rsid w:val="00B86A7A"/>
    <w:rsid w:val="00B86ADB"/>
    <w:rsid w:val="00B86DD1"/>
    <w:rsid w:val="00B9006C"/>
    <w:rsid w:val="00B91006"/>
    <w:rsid w:val="00B9116A"/>
    <w:rsid w:val="00B91B8B"/>
    <w:rsid w:val="00B921B2"/>
    <w:rsid w:val="00B9345E"/>
    <w:rsid w:val="00B9366A"/>
    <w:rsid w:val="00BA01D8"/>
    <w:rsid w:val="00BA04AF"/>
    <w:rsid w:val="00BA1132"/>
    <w:rsid w:val="00BA15D1"/>
    <w:rsid w:val="00BA1872"/>
    <w:rsid w:val="00BA1C50"/>
    <w:rsid w:val="00BA22A4"/>
    <w:rsid w:val="00BA2B76"/>
    <w:rsid w:val="00BA5EC8"/>
    <w:rsid w:val="00BB2011"/>
    <w:rsid w:val="00BB2A7D"/>
    <w:rsid w:val="00BB3E83"/>
    <w:rsid w:val="00BB40C4"/>
    <w:rsid w:val="00BB61CE"/>
    <w:rsid w:val="00BB7EA6"/>
    <w:rsid w:val="00BC095A"/>
    <w:rsid w:val="00BC1162"/>
    <w:rsid w:val="00BC1FFB"/>
    <w:rsid w:val="00BC30C1"/>
    <w:rsid w:val="00BC7511"/>
    <w:rsid w:val="00BD0355"/>
    <w:rsid w:val="00BD04FE"/>
    <w:rsid w:val="00BD0BB4"/>
    <w:rsid w:val="00BD5AF8"/>
    <w:rsid w:val="00BD7500"/>
    <w:rsid w:val="00BD797D"/>
    <w:rsid w:val="00BD7E59"/>
    <w:rsid w:val="00BE19EC"/>
    <w:rsid w:val="00BE2A7B"/>
    <w:rsid w:val="00BE4192"/>
    <w:rsid w:val="00BE4308"/>
    <w:rsid w:val="00BE568B"/>
    <w:rsid w:val="00BE63F7"/>
    <w:rsid w:val="00BE64DC"/>
    <w:rsid w:val="00BF053F"/>
    <w:rsid w:val="00BF0B08"/>
    <w:rsid w:val="00BF355A"/>
    <w:rsid w:val="00BF5208"/>
    <w:rsid w:val="00BF5D01"/>
    <w:rsid w:val="00BF7196"/>
    <w:rsid w:val="00C0086F"/>
    <w:rsid w:val="00C00998"/>
    <w:rsid w:val="00C04694"/>
    <w:rsid w:val="00C0536C"/>
    <w:rsid w:val="00C072DC"/>
    <w:rsid w:val="00C07A92"/>
    <w:rsid w:val="00C108D8"/>
    <w:rsid w:val="00C114DF"/>
    <w:rsid w:val="00C131DB"/>
    <w:rsid w:val="00C14919"/>
    <w:rsid w:val="00C15927"/>
    <w:rsid w:val="00C1714F"/>
    <w:rsid w:val="00C17EBD"/>
    <w:rsid w:val="00C21ACE"/>
    <w:rsid w:val="00C21FC6"/>
    <w:rsid w:val="00C227E0"/>
    <w:rsid w:val="00C22A48"/>
    <w:rsid w:val="00C243AA"/>
    <w:rsid w:val="00C24D55"/>
    <w:rsid w:val="00C25408"/>
    <w:rsid w:val="00C25825"/>
    <w:rsid w:val="00C267EB"/>
    <w:rsid w:val="00C32044"/>
    <w:rsid w:val="00C32AEA"/>
    <w:rsid w:val="00C33384"/>
    <w:rsid w:val="00C336A5"/>
    <w:rsid w:val="00C33DF6"/>
    <w:rsid w:val="00C36415"/>
    <w:rsid w:val="00C371ED"/>
    <w:rsid w:val="00C37527"/>
    <w:rsid w:val="00C40968"/>
    <w:rsid w:val="00C41701"/>
    <w:rsid w:val="00C4318E"/>
    <w:rsid w:val="00C43B82"/>
    <w:rsid w:val="00C43C2B"/>
    <w:rsid w:val="00C47D76"/>
    <w:rsid w:val="00C47EBD"/>
    <w:rsid w:val="00C5301C"/>
    <w:rsid w:val="00C55A39"/>
    <w:rsid w:val="00C56A3A"/>
    <w:rsid w:val="00C61566"/>
    <w:rsid w:val="00C61BAB"/>
    <w:rsid w:val="00C63028"/>
    <w:rsid w:val="00C63FDF"/>
    <w:rsid w:val="00C70EAC"/>
    <w:rsid w:val="00C71056"/>
    <w:rsid w:val="00C71495"/>
    <w:rsid w:val="00C71CBB"/>
    <w:rsid w:val="00C7326A"/>
    <w:rsid w:val="00C7523A"/>
    <w:rsid w:val="00C76560"/>
    <w:rsid w:val="00C771DB"/>
    <w:rsid w:val="00C771FD"/>
    <w:rsid w:val="00C77D2F"/>
    <w:rsid w:val="00C82B2C"/>
    <w:rsid w:val="00C831BC"/>
    <w:rsid w:val="00C83A7A"/>
    <w:rsid w:val="00C85200"/>
    <w:rsid w:val="00C86043"/>
    <w:rsid w:val="00C91C9B"/>
    <w:rsid w:val="00C93B5E"/>
    <w:rsid w:val="00C96A26"/>
    <w:rsid w:val="00C96B23"/>
    <w:rsid w:val="00C97C51"/>
    <w:rsid w:val="00CA05CA"/>
    <w:rsid w:val="00CA1401"/>
    <w:rsid w:val="00CA29E1"/>
    <w:rsid w:val="00CA3845"/>
    <w:rsid w:val="00CA3CE5"/>
    <w:rsid w:val="00CA64A2"/>
    <w:rsid w:val="00CA7ACC"/>
    <w:rsid w:val="00CB0C8A"/>
    <w:rsid w:val="00CB3BF7"/>
    <w:rsid w:val="00CB4382"/>
    <w:rsid w:val="00CB5272"/>
    <w:rsid w:val="00CB571D"/>
    <w:rsid w:val="00CB5E45"/>
    <w:rsid w:val="00CB66BF"/>
    <w:rsid w:val="00CC1CC5"/>
    <w:rsid w:val="00CC281A"/>
    <w:rsid w:val="00CC2F56"/>
    <w:rsid w:val="00CC2FF5"/>
    <w:rsid w:val="00CC4113"/>
    <w:rsid w:val="00CC43B8"/>
    <w:rsid w:val="00CC6148"/>
    <w:rsid w:val="00CD262E"/>
    <w:rsid w:val="00CD311C"/>
    <w:rsid w:val="00CD3619"/>
    <w:rsid w:val="00CE014A"/>
    <w:rsid w:val="00CE1E6B"/>
    <w:rsid w:val="00CE3941"/>
    <w:rsid w:val="00CE4C9B"/>
    <w:rsid w:val="00CE5A96"/>
    <w:rsid w:val="00CE607C"/>
    <w:rsid w:val="00CE6740"/>
    <w:rsid w:val="00CE7437"/>
    <w:rsid w:val="00CF5BD1"/>
    <w:rsid w:val="00CF5CA9"/>
    <w:rsid w:val="00CF650E"/>
    <w:rsid w:val="00D00A5C"/>
    <w:rsid w:val="00D00C77"/>
    <w:rsid w:val="00D01341"/>
    <w:rsid w:val="00D023EC"/>
    <w:rsid w:val="00D0258E"/>
    <w:rsid w:val="00D052AF"/>
    <w:rsid w:val="00D07E24"/>
    <w:rsid w:val="00D1206D"/>
    <w:rsid w:val="00D13A87"/>
    <w:rsid w:val="00D165EC"/>
    <w:rsid w:val="00D17342"/>
    <w:rsid w:val="00D17E48"/>
    <w:rsid w:val="00D201A2"/>
    <w:rsid w:val="00D201B0"/>
    <w:rsid w:val="00D20B74"/>
    <w:rsid w:val="00D20E3C"/>
    <w:rsid w:val="00D20FB1"/>
    <w:rsid w:val="00D20FC0"/>
    <w:rsid w:val="00D231F4"/>
    <w:rsid w:val="00D23DB4"/>
    <w:rsid w:val="00D24822"/>
    <w:rsid w:val="00D24ECA"/>
    <w:rsid w:val="00D255D3"/>
    <w:rsid w:val="00D26D9D"/>
    <w:rsid w:val="00D32CFA"/>
    <w:rsid w:val="00D33371"/>
    <w:rsid w:val="00D340ED"/>
    <w:rsid w:val="00D34620"/>
    <w:rsid w:val="00D346CF"/>
    <w:rsid w:val="00D367F9"/>
    <w:rsid w:val="00D407AF"/>
    <w:rsid w:val="00D4139D"/>
    <w:rsid w:val="00D41F01"/>
    <w:rsid w:val="00D435D7"/>
    <w:rsid w:val="00D44C3C"/>
    <w:rsid w:val="00D45674"/>
    <w:rsid w:val="00D459CF"/>
    <w:rsid w:val="00D4653D"/>
    <w:rsid w:val="00D47027"/>
    <w:rsid w:val="00D47534"/>
    <w:rsid w:val="00D504BD"/>
    <w:rsid w:val="00D52B48"/>
    <w:rsid w:val="00D534ED"/>
    <w:rsid w:val="00D5541A"/>
    <w:rsid w:val="00D557CC"/>
    <w:rsid w:val="00D55D7B"/>
    <w:rsid w:val="00D56542"/>
    <w:rsid w:val="00D56965"/>
    <w:rsid w:val="00D56DB7"/>
    <w:rsid w:val="00D56EB1"/>
    <w:rsid w:val="00D61D86"/>
    <w:rsid w:val="00D624D2"/>
    <w:rsid w:val="00D62577"/>
    <w:rsid w:val="00D63E6E"/>
    <w:rsid w:val="00D650C9"/>
    <w:rsid w:val="00D65941"/>
    <w:rsid w:val="00D67493"/>
    <w:rsid w:val="00D7035D"/>
    <w:rsid w:val="00D71544"/>
    <w:rsid w:val="00D733A6"/>
    <w:rsid w:val="00D757BF"/>
    <w:rsid w:val="00D76EB5"/>
    <w:rsid w:val="00D81241"/>
    <w:rsid w:val="00D82594"/>
    <w:rsid w:val="00D844D7"/>
    <w:rsid w:val="00D8508C"/>
    <w:rsid w:val="00D85E15"/>
    <w:rsid w:val="00D86E5B"/>
    <w:rsid w:val="00D87D56"/>
    <w:rsid w:val="00D91C06"/>
    <w:rsid w:val="00D9420C"/>
    <w:rsid w:val="00D946FE"/>
    <w:rsid w:val="00D9587D"/>
    <w:rsid w:val="00D95895"/>
    <w:rsid w:val="00DA0B74"/>
    <w:rsid w:val="00DA0E47"/>
    <w:rsid w:val="00DA12DF"/>
    <w:rsid w:val="00DA1B3A"/>
    <w:rsid w:val="00DA1C25"/>
    <w:rsid w:val="00DA22D2"/>
    <w:rsid w:val="00DA2BF9"/>
    <w:rsid w:val="00DA2C34"/>
    <w:rsid w:val="00DA34AD"/>
    <w:rsid w:val="00DA3A4D"/>
    <w:rsid w:val="00DA4ADD"/>
    <w:rsid w:val="00DA52E5"/>
    <w:rsid w:val="00DA5F39"/>
    <w:rsid w:val="00DA6212"/>
    <w:rsid w:val="00DB1963"/>
    <w:rsid w:val="00DB5CD9"/>
    <w:rsid w:val="00DB5D31"/>
    <w:rsid w:val="00DB6505"/>
    <w:rsid w:val="00DB6987"/>
    <w:rsid w:val="00DB781D"/>
    <w:rsid w:val="00DC18EC"/>
    <w:rsid w:val="00DC2210"/>
    <w:rsid w:val="00DC2FF9"/>
    <w:rsid w:val="00DC342E"/>
    <w:rsid w:val="00DC38B6"/>
    <w:rsid w:val="00DC3C14"/>
    <w:rsid w:val="00DC6468"/>
    <w:rsid w:val="00DD08A0"/>
    <w:rsid w:val="00DD0B8D"/>
    <w:rsid w:val="00DD224C"/>
    <w:rsid w:val="00DD5415"/>
    <w:rsid w:val="00DD5713"/>
    <w:rsid w:val="00DD6060"/>
    <w:rsid w:val="00DD6762"/>
    <w:rsid w:val="00DD6C18"/>
    <w:rsid w:val="00DD73AB"/>
    <w:rsid w:val="00DE0199"/>
    <w:rsid w:val="00DE09EE"/>
    <w:rsid w:val="00DE0C32"/>
    <w:rsid w:val="00DE0F16"/>
    <w:rsid w:val="00DE24CB"/>
    <w:rsid w:val="00DE33D9"/>
    <w:rsid w:val="00DE38D9"/>
    <w:rsid w:val="00DE4C7E"/>
    <w:rsid w:val="00DF10D7"/>
    <w:rsid w:val="00DF14B1"/>
    <w:rsid w:val="00DF243D"/>
    <w:rsid w:val="00DF3660"/>
    <w:rsid w:val="00DF5AEF"/>
    <w:rsid w:val="00DF5B69"/>
    <w:rsid w:val="00DF606B"/>
    <w:rsid w:val="00DF6710"/>
    <w:rsid w:val="00DF73EE"/>
    <w:rsid w:val="00DF7907"/>
    <w:rsid w:val="00E007F2"/>
    <w:rsid w:val="00E01720"/>
    <w:rsid w:val="00E018C0"/>
    <w:rsid w:val="00E02A57"/>
    <w:rsid w:val="00E038FD"/>
    <w:rsid w:val="00E078DA"/>
    <w:rsid w:val="00E07C64"/>
    <w:rsid w:val="00E10CB2"/>
    <w:rsid w:val="00E11595"/>
    <w:rsid w:val="00E120C5"/>
    <w:rsid w:val="00E14325"/>
    <w:rsid w:val="00E14753"/>
    <w:rsid w:val="00E14EAA"/>
    <w:rsid w:val="00E17146"/>
    <w:rsid w:val="00E20BD2"/>
    <w:rsid w:val="00E2366B"/>
    <w:rsid w:val="00E23EEF"/>
    <w:rsid w:val="00E2533A"/>
    <w:rsid w:val="00E25B93"/>
    <w:rsid w:val="00E266E8"/>
    <w:rsid w:val="00E26A68"/>
    <w:rsid w:val="00E26EF1"/>
    <w:rsid w:val="00E2701A"/>
    <w:rsid w:val="00E27D4F"/>
    <w:rsid w:val="00E31D13"/>
    <w:rsid w:val="00E3493C"/>
    <w:rsid w:val="00E34B37"/>
    <w:rsid w:val="00E36B6B"/>
    <w:rsid w:val="00E37223"/>
    <w:rsid w:val="00E37B94"/>
    <w:rsid w:val="00E37D5B"/>
    <w:rsid w:val="00E4028C"/>
    <w:rsid w:val="00E43E2C"/>
    <w:rsid w:val="00E44734"/>
    <w:rsid w:val="00E44F0C"/>
    <w:rsid w:val="00E45C45"/>
    <w:rsid w:val="00E47B44"/>
    <w:rsid w:val="00E47E9A"/>
    <w:rsid w:val="00E51223"/>
    <w:rsid w:val="00E52475"/>
    <w:rsid w:val="00E5364C"/>
    <w:rsid w:val="00E54318"/>
    <w:rsid w:val="00E54850"/>
    <w:rsid w:val="00E557CF"/>
    <w:rsid w:val="00E56678"/>
    <w:rsid w:val="00E6016E"/>
    <w:rsid w:val="00E6149D"/>
    <w:rsid w:val="00E62CA7"/>
    <w:rsid w:val="00E658D3"/>
    <w:rsid w:val="00E66E76"/>
    <w:rsid w:val="00E67006"/>
    <w:rsid w:val="00E702EC"/>
    <w:rsid w:val="00E712E9"/>
    <w:rsid w:val="00E71D3A"/>
    <w:rsid w:val="00E72208"/>
    <w:rsid w:val="00E726C3"/>
    <w:rsid w:val="00E74948"/>
    <w:rsid w:val="00E753D7"/>
    <w:rsid w:val="00E7640E"/>
    <w:rsid w:val="00E764AC"/>
    <w:rsid w:val="00E778C6"/>
    <w:rsid w:val="00E77E07"/>
    <w:rsid w:val="00E77E97"/>
    <w:rsid w:val="00E80C51"/>
    <w:rsid w:val="00E80D2A"/>
    <w:rsid w:val="00E80F0A"/>
    <w:rsid w:val="00E815A8"/>
    <w:rsid w:val="00E843A0"/>
    <w:rsid w:val="00E8543B"/>
    <w:rsid w:val="00E85A0C"/>
    <w:rsid w:val="00E861FF"/>
    <w:rsid w:val="00E90039"/>
    <w:rsid w:val="00E90C0D"/>
    <w:rsid w:val="00E92F1B"/>
    <w:rsid w:val="00E946C9"/>
    <w:rsid w:val="00EA003D"/>
    <w:rsid w:val="00EA1882"/>
    <w:rsid w:val="00EA191A"/>
    <w:rsid w:val="00EA2D3E"/>
    <w:rsid w:val="00EA58B2"/>
    <w:rsid w:val="00EA6B15"/>
    <w:rsid w:val="00EA7B59"/>
    <w:rsid w:val="00EB0874"/>
    <w:rsid w:val="00EB351C"/>
    <w:rsid w:val="00EB4076"/>
    <w:rsid w:val="00EB500A"/>
    <w:rsid w:val="00EB6CF2"/>
    <w:rsid w:val="00EB7102"/>
    <w:rsid w:val="00EB7323"/>
    <w:rsid w:val="00EC13BC"/>
    <w:rsid w:val="00EC4560"/>
    <w:rsid w:val="00EC54BF"/>
    <w:rsid w:val="00EC56BB"/>
    <w:rsid w:val="00EC5979"/>
    <w:rsid w:val="00EC6199"/>
    <w:rsid w:val="00EC6C8D"/>
    <w:rsid w:val="00ED034B"/>
    <w:rsid w:val="00ED2BFE"/>
    <w:rsid w:val="00ED444E"/>
    <w:rsid w:val="00ED4CB2"/>
    <w:rsid w:val="00ED6855"/>
    <w:rsid w:val="00ED7349"/>
    <w:rsid w:val="00ED7633"/>
    <w:rsid w:val="00EE14C7"/>
    <w:rsid w:val="00EE2453"/>
    <w:rsid w:val="00EE3AFA"/>
    <w:rsid w:val="00EE44E7"/>
    <w:rsid w:val="00EE4970"/>
    <w:rsid w:val="00EE5595"/>
    <w:rsid w:val="00EE679B"/>
    <w:rsid w:val="00EE6E8F"/>
    <w:rsid w:val="00EE725A"/>
    <w:rsid w:val="00EF09A0"/>
    <w:rsid w:val="00EF1F28"/>
    <w:rsid w:val="00EF1FB6"/>
    <w:rsid w:val="00EF3C14"/>
    <w:rsid w:val="00EF3D9D"/>
    <w:rsid w:val="00EF48F1"/>
    <w:rsid w:val="00EF610B"/>
    <w:rsid w:val="00EF6DAF"/>
    <w:rsid w:val="00EF729E"/>
    <w:rsid w:val="00EF72D9"/>
    <w:rsid w:val="00EF7837"/>
    <w:rsid w:val="00F0092C"/>
    <w:rsid w:val="00F00E15"/>
    <w:rsid w:val="00F019F8"/>
    <w:rsid w:val="00F01C9E"/>
    <w:rsid w:val="00F04645"/>
    <w:rsid w:val="00F05069"/>
    <w:rsid w:val="00F05BE9"/>
    <w:rsid w:val="00F05C30"/>
    <w:rsid w:val="00F0783A"/>
    <w:rsid w:val="00F10D7C"/>
    <w:rsid w:val="00F110A4"/>
    <w:rsid w:val="00F114C6"/>
    <w:rsid w:val="00F11DDF"/>
    <w:rsid w:val="00F11F3A"/>
    <w:rsid w:val="00F1456E"/>
    <w:rsid w:val="00F1530E"/>
    <w:rsid w:val="00F158A1"/>
    <w:rsid w:val="00F161B4"/>
    <w:rsid w:val="00F171AF"/>
    <w:rsid w:val="00F17BA2"/>
    <w:rsid w:val="00F20405"/>
    <w:rsid w:val="00F220E6"/>
    <w:rsid w:val="00F229E2"/>
    <w:rsid w:val="00F23DE0"/>
    <w:rsid w:val="00F241CF"/>
    <w:rsid w:val="00F24CA0"/>
    <w:rsid w:val="00F264F5"/>
    <w:rsid w:val="00F31E63"/>
    <w:rsid w:val="00F321C7"/>
    <w:rsid w:val="00F3226D"/>
    <w:rsid w:val="00F322B6"/>
    <w:rsid w:val="00F34AFA"/>
    <w:rsid w:val="00F34E70"/>
    <w:rsid w:val="00F35B9B"/>
    <w:rsid w:val="00F37ABE"/>
    <w:rsid w:val="00F41157"/>
    <w:rsid w:val="00F4213F"/>
    <w:rsid w:val="00F42A91"/>
    <w:rsid w:val="00F43AF8"/>
    <w:rsid w:val="00F45671"/>
    <w:rsid w:val="00F470BC"/>
    <w:rsid w:val="00F50A14"/>
    <w:rsid w:val="00F51328"/>
    <w:rsid w:val="00F51C06"/>
    <w:rsid w:val="00F537F3"/>
    <w:rsid w:val="00F54470"/>
    <w:rsid w:val="00F5545C"/>
    <w:rsid w:val="00F56725"/>
    <w:rsid w:val="00F6082D"/>
    <w:rsid w:val="00F62BA0"/>
    <w:rsid w:val="00F62D72"/>
    <w:rsid w:val="00F63189"/>
    <w:rsid w:val="00F63E41"/>
    <w:rsid w:val="00F63E51"/>
    <w:rsid w:val="00F652FB"/>
    <w:rsid w:val="00F65424"/>
    <w:rsid w:val="00F66AA0"/>
    <w:rsid w:val="00F673C3"/>
    <w:rsid w:val="00F70B26"/>
    <w:rsid w:val="00F70F3D"/>
    <w:rsid w:val="00F71C7A"/>
    <w:rsid w:val="00F725DE"/>
    <w:rsid w:val="00F735AF"/>
    <w:rsid w:val="00F73E32"/>
    <w:rsid w:val="00F745EE"/>
    <w:rsid w:val="00F7472A"/>
    <w:rsid w:val="00F74BFB"/>
    <w:rsid w:val="00F74DD3"/>
    <w:rsid w:val="00F75324"/>
    <w:rsid w:val="00F7560F"/>
    <w:rsid w:val="00F77AA5"/>
    <w:rsid w:val="00F77FB8"/>
    <w:rsid w:val="00F80B79"/>
    <w:rsid w:val="00F836D7"/>
    <w:rsid w:val="00F84C3F"/>
    <w:rsid w:val="00F85356"/>
    <w:rsid w:val="00F85EC0"/>
    <w:rsid w:val="00F87DC9"/>
    <w:rsid w:val="00F9058B"/>
    <w:rsid w:val="00F91F5C"/>
    <w:rsid w:val="00F928F4"/>
    <w:rsid w:val="00F93F6C"/>
    <w:rsid w:val="00F940E5"/>
    <w:rsid w:val="00F962BE"/>
    <w:rsid w:val="00F966D6"/>
    <w:rsid w:val="00FA0151"/>
    <w:rsid w:val="00FA0691"/>
    <w:rsid w:val="00FA2827"/>
    <w:rsid w:val="00FA3E5A"/>
    <w:rsid w:val="00FA3FF3"/>
    <w:rsid w:val="00FA4BF0"/>
    <w:rsid w:val="00FA4E55"/>
    <w:rsid w:val="00FA57B9"/>
    <w:rsid w:val="00FA5E3B"/>
    <w:rsid w:val="00FA5E60"/>
    <w:rsid w:val="00FA6D72"/>
    <w:rsid w:val="00FA6FF6"/>
    <w:rsid w:val="00FA7965"/>
    <w:rsid w:val="00FB1CA8"/>
    <w:rsid w:val="00FB479B"/>
    <w:rsid w:val="00FB7E23"/>
    <w:rsid w:val="00FC043E"/>
    <w:rsid w:val="00FC06CC"/>
    <w:rsid w:val="00FC13A2"/>
    <w:rsid w:val="00FC1D95"/>
    <w:rsid w:val="00FC26BD"/>
    <w:rsid w:val="00FC6605"/>
    <w:rsid w:val="00FC7615"/>
    <w:rsid w:val="00FC7853"/>
    <w:rsid w:val="00FD0915"/>
    <w:rsid w:val="00FD12FC"/>
    <w:rsid w:val="00FD2EE6"/>
    <w:rsid w:val="00FD476C"/>
    <w:rsid w:val="00FD4912"/>
    <w:rsid w:val="00FE0578"/>
    <w:rsid w:val="00FE079F"/>
    <w:rsid w:val="00FE2E53"/>
    <w:rsid w:val="00FE4050"/>
    <w:rsid w:val="00FF0F80"/>
    <w:rsid w:val="00FF5B34"/>
    <w:rsid w:val="00FF6F70"/>
    <w:rsid w:val="00FF7EC5"/>
    <w:rsid w:val="02AD4B96"/>
    <w:rsid w:val="03D76459"/>
    <w:rsid w:val="17CD4AB6"/>
    <w:rsid w:val="1A162FFF"/>
    <w:rsid w:val="1F830D3F"/>
    <w:rsid w:val="20282B52"/>
    <w:rsid w:val="217E1DFE"/>
    <w:rsid w:val="2720738C"/>
    <w:rsid w:val="2BA37FA5"/>
    <w:rsid w:val="35455B73"/>
    <w:rsid w:val="394D348F"/>
    <w:rsid w:val="3B4300C7"/>
    <w:rsid w:val="3BC4519D"/>
    <w:rsid w:val="45F538D3"/>
    <w:rsid w:val="48BD5788"/>
    <w:rsid w:val="58175C92"/>
    <w:rsid w:val="703B482E"/>
    <w:rsid w:val="72C132D3"/>
    <w:rsid w:val="7CC16CBC"/>
    <w:rsid w:val="7DD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1370E2"/>
  <w15:docId w15:val="{B78119DD-A612-4F5A-9449-E0A93B53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9C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sid w:val="005E19C0"/>
    <w:rPr>
      <w:b/>
      <w:bCs/>
    </w:rPr>
  </w:style>
  <w:style w:type="paragraph" w:styleId="a4">
    <w:name w:val="annotation text"/>
    <w:basedOn w:val="a"/>
    <w:link w:val="a6"/>
    <w:uiPriority w:val="99"/>
    <w:unhideWhenUsed/>
    <w:rsid w:val="005E19C0"/>
    <w:pPr>
      <w:jc w:val="left"/>
    </w:pPr>
  </w:style>
  <w:style w:type="paragraph" w:styleId="a7">
    <w:name w:val="Balloon Text"/>
    <w:basedOn w:val="a"/>
    <w:link w:val="a8"/>
    <w:uiPriority w:val="99"/>
    <w:unhideWhenUsed/>
    <w:rsid w:val="005E19C0"/>
    <w:rPr>
      <w:sz w:val="18"/>
      <w:szCs w:val="18"/>
    </w:rPr>
  </w:style>
  <w:style w:type="paragraph" w:styleId="a9">
    <w:name w:val="footer"/>
    <w:basedOn w:val="a"/>
    <w:link w:val="aa"/>
    <w:rsid w:val="005E19C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uiPriority w:val="99"/>
    <w:rsid w:val="005E1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unhideWhenUsed/>
    <w:rsid w:val="005E19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e">
    <w:name w:val="annotation reference"/>
    <w:basedOn w:val="a0"/>
    <w:uiPriority w:val="99"/>
    <w:unhideWhenUsed/>
    <w:rsid w:val="005E19C0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5E19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5E19C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列出段落2"/>
    <w:basedOn w:val="a"/>
    <w:uiPriority w:val="34"/>
    <w:qFormat/>
    <w:rsid w:val="005E19C0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1"/>
    <w:basedOn w:val="a"/>
    <w:qFormat/>
    <w:rsid w:val="005E19C0"/>
    <w:pPr>
      <w:autoSpaceDE w:val="0"/>
      <w:autoSpaceDN w:val="0"/>
      <w:adjustRightInd w:val="0"/>
      <w:spacing w:before="120" w:after="120" w:line="360" w:lineRule="exact"/>
      <w:ind w:firstLine="357"/>
    </w:pPr>
    <w:rPr>
      <w:rFonts w:ascii="宋体" w:hAnsi="宋体" w:cs="宋体"/>
      <w:kern w:val="0"/>
      <w:sz w:val="18"/>
      <w:szCs w:val="18"/>
      <w:lang w:val="zh-CN"/>
    </w:rPr>
  </w:style>
  <w:style w:type="character" w:customStyle="1" w:styleId="aa">
    <w:name w:val="页脚 字符"/>
    <w:basedOn w:val="a0"/>
    <w:link w:val="a9"/>
    <w:rsid w:val="005E19C0"/>
    <w:rPr>
      <w:rFonts w:ascii="Times New Roman" w:hAnsi="Times New Roman"/>
      <w:kern w:val="2"/>
      <w:sz w:val="18"/>
    </w:rPr>
  </w:style>
  <w:style w:type="character" w:customStyle="1" w:styleId="ac">
    <w:name w:val="页眉 字符"/>
    <w:basedOn w:val="a0"/>
    <w:link w:val="ab"/>
    <w:uiPriority w:val="99"/>
    <w:rsid w:val="005E19C0"/>
    <w:rPr>
      <w:rFonts w:ascii="Times New Roman" w:hAnsi="Times New Roman"/>
      <w:kern w:val="2"/>
      <w:sz w:val="18"/>
    </w:rPr>
  </w:style>
  <w:style w:type="character" w:customStyle="1" w:styleId="a8">
    <w:name w:val="批注框文本 字符"/>
    <w:basedOn w:val="a0"/>
    <w:link w:val="a7"/>
    <w:uiPriority w:val="99"/>
    <w:semiHidden/>
    <w:rsid w:val="005E19C0"/>
    <w:rPr>
      <w:rFonts w:ascii="Times New Roman" w:hAnsi="Times New Roman"/>
      <w:kern w:val="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5E19C0"/>
    <w:rPr>
      <w:rFonts w:ascii="Times New Roman" w:hAnsi="Times New Roman"/>
      <w:kern w:val="2"/>
      <w:sz w:val="21"/>
    </w:rPr>
  </w:style>
  <w:style w:type="character" w:customStyle="1" w:styleId="a5">
    <w:name w:val="批注主题 字符"/>
    <w:basedOn w:val="a6"/>
    <w:link w:val="a3"/>
    <w:uiPriority w:val="99"/>
    <w:semiHidden/>
    <w:rsid w:val="005E19C0"/>
    <w:rPr>
      <w:rFonts w:ascii="Times New Roman" w:hAnsi="Times New Roman"/>
      <w:b/>
      <w:bCs/>
      <w:kern w:val="2"/>
      <w:sz w:val="21"/>
    </w:rPr>
  </w:style>
  <w:style w:type="character" w:customStyle="1" w:styleId="apple-converted-space">
    <w:name w:val="apple-converted-space"/>
    <w:basedOn w:val="a0"/>
    <w:rsid w:val="005E19C0"/>
  </w:style>
  <w:style w:type="character" w:customStyle="1" w:styleId="msoins0">
    <w:name w:val="msoins"/>
    <w:basedOn w:val="a0"/>
    <w:rsid w:val="005E19C0"/>
  </w:style>
  <w:style w:type="character" w:customStyle="1" w:styleId="msodel0">
    <w:name w:val="msodel"/>
    <w:basedOn w:val="a0"/>
    <w:rsid w:val="005E19C0"/>
  </w:style>
  <w:style w:type="paragraph" w:styleId="af">
    <w:name w:val="List Paragraph"/>
    <w:basedOn w:val="a"/>
    <w:uiPriority w:val="34"/>
    <w:qFormat/>
    <w:rsid w:val="00581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1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33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2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2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8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85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06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8A05AA-3E2C-4DCC-BA76-04BF5938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1505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投资者关系活动记录表</dc:title>
  <dc:creator>未定义</dc:creator>
  <cp:lastModifiedBy>林 德生</cp:lastModifiedBy>
  <cp:revision>3</cp:revision>
  <cp:lastPrinted>2014-11-07T08:37:00Z</cp:lastPrinted>
  <dcterms:created xsi:type="dcterms:W3CDTF">2018-11-13T10:37:00Z</dcterms:created>
  <dcterms:modified xsi:type="dcterms:W3CDTF">2018-11-13T10:51:00Z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